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rPr>
          <w:b/>
          <w:bCs/>
          <w:sz w:val="28"/>
          <w:lang w:val="en-US" w:eastAsia="zh-CN"/>
        </w:rPr>
      </w:pPr>
      <w:r>
        <w:rPr>
          <w:b/>
          <w:bCs/>
          <w:sz w:val="28"/>
        </w:rPr>
        <w:t>3GPP TSG RAN WG1 #</w:t>
      </w:r>
      <w:r>
        <w:rPr>
          <w:rFonts w:eastAsia="Batang"/>
          <w:b/>
          <w:bCs/>
          <w:sz w:val="28"/>
          <w:szCs w:val="24"/>
          <w:lang w:eastAsia="en-US"/>
        </w:rPr>
        <w:t>11</w:t>
      </w:r>
      <w:r>
        <w:rPr>
          <w:rFonts w:hint="eastAsia"/>
          <w:b/>
          <w:bCs/>
          <w:sz w:val="28"/>
          <w:szCs w:val="24"/>
          <w:lang w:val="en-US" w:eastAsia="zh-CN"/>
        </w:rPr>
        <w:t>2-bis-e</w:t>
      </w:r>
      <w:r>
        <w:rPr>
          <w:b/>
          <w:bCs/>
          <w:sz w:val="28"/>
        </w:rPr>
        <w:tab/>
      </w:r>
      <w:r>
        <w:rPr>
          <w:b/>
          <w:bCs/>
          <w:sz w:val="28"/>
        </w:rPr>
        <w:tab/>
      </w:r>
      <w:r>
        <w:rPr>
          <w:b/>
          <w:bCs/>
          <w:sz w:val="28"/>
        </w:rPr>
        <w:tab/>
      </w:r>
      <w:r>
        <w:rPr>
          <w:b/>
          <w:bCs/>
          <w:sz w:val="28"/>
        </w:rPr>
        <w:t xml:space="preserve">                        R1-2305094</w:t>
      </w:r>
    </w:p>
    <w:p>
      <w:pPr>
        <w:widowControl w:val="0"/>
        <w:spacing w:after="0"/>
        <w:jc w:val="both"/>
        <w:rPr>
          <w:sz w:val="24"/>
          <w:szCs w:val="24"/>
          <w:lang w:eastAsia="zh-CN"/>
        </w:rPr>
      </w:pPr>
      <w:r>
        <w:rPr>
          <w:rFonts w:eastAsia="Batang"/>
          <w:b/>
          <w:bCs/>
          <w:sz w:val="28"/>
          <w:szCs w:val="24"/>
          <w:lang w:eastAsia="en-US"/>
        </w:rPr>
        <w:t>Incheon, K</w:t>
      </w:r>
      <w:r>
        <w:rPr>
          <w:rFonts w:hint="eastAsia"/>
          <w:b/>
          <w:bCs/>
          <w:sz w:val="28"/>
          <w:szCs w:val="24"/>
          <w:lang w:val="en-US" w:eastAsia="zh-CN"/>
        </w:rPr>
        <w:t>orea</w:t>
      </w:r>
      <w:r>
        <w:rPr>
          <w:rFonts w:eastAsia="Batang"/>
          <w:b/>
          <w:bCs/>
          <w:sz w:val="28"/>
          <w:szCs w:val="24"/>
          <w:lang w:eastAsia="en-US"/>
        </w:rPr>
        <w:t xml:space="preserve">, </w:t>
      </w:r>
      <w:r>
        <w:rPr>
          <w:rFonts w:hint="eastAsia"/>
          <w:b/>
          <w:bCs/>
          <w:sz w:val="28"/>
          <w:szCs w:val="24"/>
          <w:lang w:val="en-US" w:eastAsia="zh-CN"/>
        </w:rPr>
        <w:t>May</w:t>
      </w:r>
      <w:r>
        <w:rPr>
          <w:rFonts w:eastAsia="Batang"/>
          <w:b/>
          <w:bCs/>
          <w:sz w:val="28"/>
          <w:szCs w:val="24"/>
          <w:lang w:eastAsia="en-US"/>
        </w:rPr>
        <w:t xml:space="preserve"> </w:t>
      </w:r>
      <w:r>
        <w:rPr>
          <w:rFonts w:hint="eastAsia"/>
          <w:b/>
          <w:bCs/>
          <w:sz w:val="28"/>
          <w:szCs w:val="24"/>
          <w:lang w:val="en-US" w:eastAsia="zh-CN"/>
        </w:rPr>
        <w:t>22</w:t>
      </w:r>
      <w:r>
        <w:rPr>
          <w:rFonts w:hint="eastAsia"/>
          <w:b/>
          <w:bCs/>
          <w:sz w:val="28"/>
          <w:szCs w:val="24"/>
          <w:vertAlign w:val="superscript"/>
          <w:lang w:val="en-US" w:eastAsia="zh-CN"/>
        </w:rPr>
        <w:t>nd</w:t>
      </w:r>
      <w:r>
        <w:rPr>
          <w:rFonts w:eastAsia="Batang"/>
          <w:b/>
          <w:bCs/>
          <w:sz w:val="28"/>
          <w:szCs w:val="24"/>
          <w:lang w:eastAsia="en-US"/>
        </w:rPr>
        <w:t xml:space="preserve"> – </w:t>
      </w:r>
      <w:r>
        <w:rPr>
          <w:rFonts w:hint="eastAsia"/>
          <w:b/>
          <w:bCs/>
          <w:sz w:val="28"/>
          <w:szCs w:val="24"/>
          <w:lang w:val="en-US" w:eastAsia="zh-CN"/>
        </w:rPr>
        <w:t>May</w:t>
      </w:r>
      <w:r>
        <w:rPr>
          <w:rFonts w:eastAsia="Batang"/>
          <w:b/>
          <w:bCs/>
          <w:sz w:val="28"/>
          <w:szCs w:val="24"/>
          <w:lang w:eastAsia="en-US"/>
        </w:rPr>
        <w:t xml:space="preserve"> </w:t>
      </w:r>
      <w:r>
        <w:rPr>
          <w:rFonts w:hint="eastAsia"/>
          <w:b/>
          <w:bCs/>
          <w:sz w:val="28"/>
          <w:szCs w:val="24"/>
          <w:lang w:val="en-US" w:eastAsia="zh-CN"/>
        </w:rPr>
        <w:t>26</w:t>
      </w:r>
      <w:r>
        <w:rPr>
          <w:rFonts w:eastAsia="Batang"/>
          <w:b/>
          <w:bCs/>
          <w:sz w:val="28"/>
          <w:szCs w:val="24"/>
          <w:vertAlign w:val="superscript"/>
          <w:lang w:eastAsia="en-US"/>
        </w:rPr>
        <w:t>th</w:t>
      </w:r>
      <w:r>
        <w:rPr>
          <w:rFonts w:eastAsia="Batang"/>
          <w:b/>
          <w:bCs/>
          <w:sz w:val="28"/>
          <w:szCs w:val="24"/>
          <w:lang w:eastAsia="en-US"/>
        </w:rPr>
        <w:t>, 2023</w:t>
      </w:r>
    </w:p>
    <w:p>
      <w:pPr>
        <w:widowControl w:val="0"/>
        <w:spacing w:after="0"/>
        <w:jc w:val="both"/>
        <w:rPr>
          <w:sz w:val="24"/>
          <w:szCs w:val="24"/>
          <w:lang w:eastAsia="zh-CN"/>
        </w:rPr>
      </w:pPr>
      <w:bookmarkStart w:id="18" w:name="_GoBack"/>
      <w:bookmarkEnd w:id="18"/>
    </w:p>
    <w:p>
      <w:pPr>
        <w:pStyle w:val="104"/>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4"/>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potential enhancement</w:t>
      </w:r>
      <w:r>
        <w:rPr>
          <w:rFonts w:hint="eastAsia" w:ascii="Times New Roman" w:hAnsi="Times New Roman"/>
          <w:sz w:val="24"/>
          <w:szCs w:val="24"/>
          <w:lang w:val="en-US" w:eastAsia="zh-CN"/>
        </w:rPr>
        <w:t>s</w:t>
      </w:r>
      <w:r>
        <w:rPr>
          <w:rFonts w:ascii="Times New Roman" w:hAnsi="Times New Roman"/>
          <w:sz w:val="24"/>
          <w:szCs w:val="24"/>
          <w:lang w:val="en-US"/>
        </w:rPr>
        <w:t xml:space="preserve"> on </w:t>
      </w:r>
      <w:bookmarkStart w:id="3" w:name="_Hlk110414962"/>
      <w:r>
        <w:rPr>
          <w:rFonts w:ascii="Times New Roman" w:hAnsi="Times New Roman"/>
          <w:sz w:val="24"/>
          <w:szCs w:val="24"/>
          <w:lang w:val="en-US"/>
        </w:rPr>
        <w:t>flexible/dynamic TDD</w:t>
      </w:r>
      <w:bookmarkEnd w:id="3"/>
    </w:p>
    <w:p>
      <w:pPr>
        <w:pStyle w:val="104"/>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9.3.3</w:t>
      </w:r>
    </w:p>
    <w:p>
      <w:pPr>
        <w:pStyle w:val="104"/>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jc w:val="both"/>
        <w:rPr>
          <w:rFonts w:ascii="Times New Roman" w:hAnsi="Times New Roman"/>
        </w:rPr>
      </w:pPr>
      <w:bookmarkStart w:id="5" w:name="_Toc120549591"/>
      <w:r>
        <w:rPr>
          <w:rFonts w:ascii="Times New Roman" w:hAnsi="Times New Roman"/>
        </w:rPr>
        <w:t>Introduction</w:t>
      </w:r>
      <w:bookmarkEnd w:id="5"/>
    </w:p>
    <w:p>
      <w:pPr>
        <w:jc w:val="both"/>
        <w:rPr>
          <w:rFonts w:eastAsiaTheme="minorEastAsia"/>
          <w:lang w:eastAsia="zh-CN"/>
        </w:rPr>
      </w:pPr>
      <w:r>
        <w:rPr>
          <w:rFonts w:hint="eastAsia" w:eastAsiaTheme="minorEastAsia"/>
          <w:lang w:eastAsia="zh-CN"/>
        </w:rPr>
        <w:t>I</w:t>
      </w:r>
      <w:r>
        <w:rPr>
          <w:rFonts w:eastAsiaTheme="minorEastAsia"/>
          <w:lang w:eastAsia="zh-CN"/>
        </w:rPr>
        <w:t>n last RAN1 meeting, the following agreements were made [1]:</w:t>
      </w:r>
    </w:p>
    <w:p>
      <w:pPr>
        <w:spacing w:after="60"/>
        <w:jc w:val="both"/>
        <w:rPr>
          <w:b/>
          <w:highlight w:val="green"/>
          <w:lang w:val="en-US" w:eastAsia="ko-KR"/>
        </w:rPr>
      </w:pPr>
      <w:r>
        <w:rPr>
          <w:b/>
          <w:highlight w:val="green"/>
          <w:lang w:val="en-US" w:eastAsia="ko-KR"/>
        </w:rPr>
        <w:t>Agreement</w:t>
      </w:r>
    </w:p>
    <w:p>
      <w:pPr>
        <w:spacing w:before="0"/>
        <w:jc w:val="both"/>
        <w:rPr>
          <w:lang w:eastAsia="ko-KR"/>
        </w:rPr>
      </w:pPr>
      <w:r>
        <w:rPr>
          <w:rFonts w:eastAsia="Malgun Gothic"/>
          <w:lang w:eastAsia="ko-KR"/>
        </w:rPr>
        <w:t>For the gNB-gNB co-channel CLI measurement, both RSRP and RSSI can be used as measurement metric for evaluation purposes only.</w:t>
      </w:r>
    </w:p>
    <w:p>
      <w:pPr>
        <w:spacing w:after="60"/>
        <w:jc w:val="both"/>
        <w:rPr>
          <w:b/>
          <w:highlight w:val="green"/>
          <w:lang w:val="en-US" w:eastAsia="ko-KR"/>
        </w:rPr>
      </w:pPr>
      <w:r>
        <w:rPr>
          <w:b/>
          <w:highlight w:val="green"/>
          <w:lang w:val="en-US" w:eastAsia="ko-KR"/>
        </w:rPr>
        <w:t>Agreement</w:t>
      </w:r>
    </w:p>
    <w:p>
      <w:pPr>
        <w:spacing w:before="0"/>
        <w:jc w:val="both"/>
        <w:rPr>
          <w:rFonts w:eastAsia="Malgun Gothic"/>
          <w:lang w:eastAsia="ko-KR"/>
        </w:rPr>
      </w:pPr>
      <w:r>
        <w:rPr>
          <w:rFonts w:eastAsia="Malgun Gothic"/>
          <w:lang w:eastAsia="ko-KR"/>
        </w:rPr>
        <w:t>Study the effect on DL performance and the UL performance of DL Tx power adjustment to evaluate the feasibility of such scheme to overcome the gNB-to-gNB co-channel CLI.</w:t>
      </w:r>
    </w:p>
    <w:p>
      <w:pPr>
        <w:spacing w:after="60"/>
        <w:jc w:val="both"/>
        <w:rPr>
          <w:b/>
          <w:highlight w:val="green"/>
          <w:lang w:val="en-US" w:eastAsia="ko-KR"/>
        </w:rPr>
      </w:pPr>
      <w:r>
        <w:rPr>
          <w:b/>
          <w:highlight w:val="green"/>
          <w:lang w:val="en-US" w:eastAsia="ko-KR"/>
        </w:rPr>
        <w:t>Agreement</w:t>
      </w:r>
    </w:p>
    <w:p>
      <w:pPr>
        <w:jc w:val="both"/>
        <w:rPr>
          <w:lang w:eastAsia="ko-KR"/>
        </w:rPr>
      </w:pPr>
      <w:r>
        <w:rPr>
          <w:rFonts w:eastAsia="Malgun Gothic"/>
          <w:lang w:eastAsia="ko-KR"/>
        </w:rPr>
        <w:t xml:space="preserve">Study the </w:t>
      </w:r>
      <w:r>
        <w:rPr>
          <w:lang w:eastAsia="ko-KR"/>
        </w:rPr>
        <w:t xml:space="preserve">effect on DL/UL performance </w:t>
      </w:r>
      <w:r>
        <w:rPr>
          <w:rFonts w:eastAsia="Malgun Gothic"/>
          <w:lang w:eastAsia="ko-KR"/>
        </w:rPr>
        <w:t xml:space="preserve">and specification impact of applying separate open-loop/closed-loop power control parameters </w:t>
      </w:r>
      <w:r>
        <w:t>with co</w:t>
      </w:r>
      <w:r>
        <w:rPr>
          <w:rFonts w:hint="eastAsia"/>
          <w:lang w:val="en-US" w:eastAsia="zh-CN"/>
        </w:rPr>
        <w:t>-</w:t>
      </w:r>
      <w:r>
        <w:t>channel CLI and without co</w:t>
      </w:r>
      <w:r>
        <w:rPr>
          <w:rFonts w:hint="eastAsia"/>
          <w:lang w:val="en-US" w:eastAsia="zh-CN"/>
        </w:rPr>
        <w:t>-</w:t>
      </w:r>
      <w:r>
        <w:t>channel CLI</w:t>
      </w:r>
      <w:r>
        <w:rPr>
          <w:rFonts w:eastAsia="Malgun Gothic"/>
          <w:lang w:eastAsia="ko-KR"/>
        </w:rPr>
        <w:t xml:space="preserve"> for the uplink power control of a UE </w:t>
      </w:r>
    </w:p>
    <w:p>
      <w:pPr>
        <w:spacing w:after="60"/>
        <w:jc w:val="both"/>
        <w:rPr>
          <w:b/>
          <w:highlight w:val="green"/>
          <w:lang w:val="en-US" w:eastAsia="ko-KR"/>
        </w:rPr>
      </w:pPr>
      <w:r>
        <w:rPr>
          <w:b/>
          <w:highlight w:val="green"/>
          <w:lang w:val="en-US" w:eastAsia="ko-KR"/>
        </w:rPr>
        <w:t>Agreement</w:t>
      </w:r>
    </w:p>
    <w:p>
      <w:pPr>
        <w:jc w:val="both"/>
      </w:pPr>
      <w:r>
        <w:t>For gNB-gNB co-channel CLI measurement and channel measurement, study the impact on system performance because of CLI measurement inaccuracy at victim gNB due to misalignment between UL timing at victim gNB and DL reception timing at victim gNB of CLI measurement resource transmitted from one or more aggressor gNB.</w:t>
      </w:r>
    </w:p>
    <w:p>
      <w:pPr>
        <w:numPr>
          <w:ilvl w:val="0"/>
          <w:numId w:val="7"/>
        </w:numPr>
        <w:jc w:val="both"/>
        <w:rPr>
          <w:lang w:eastAsia="ko-KR"/>
        </w:rPr>
      </w:pPr>
      <w:r>
        <w:t>Including potential impact on UL performance</w:t>
      </w:r>
    </w:p>
    <w:p>
      <w:pPr>
        <w:spacing w:after="60"/>
        <w:jc w:val="both"/>
        <w:rPr>
          <w:b/>
          <w:highlight w:val="green"/>
          <w:lang w:val="en-US" w:eastAsia="ko-KR"/>
        </w:rPr>
      </w:pPr>
      <w:r>
        <w:rPr>
          <w:b/>
          <w:highlight w:val="green"/>
          <w:lang w:val="en-US" w:eastAsia="ko-KR"/>
        </w:rPr>
        <w:t>Agreement</w:t>
      </w:r>
    </w:p>
    <w:p>
      <w:pPr>
        <w:jc w:val="both"/>
        <w:textAlignment w:val="baseline"/>
        <w:rPr>
          <w:rFonts w:eastAsia="Malgun Gothic"/>
          <w:lang w:eastAsia="ko-KR"/>
        </w:rPr>
      </w:pPr>
      <w:r>
        <w:rPr>
          <w:rFonts w:eastAsia="Malgun Gothic"/>
          <w:lang w:eastAsia="ko-KR"/>
        </w:rPr>
        <w:t xml:space="preserve">For enhancement of gNB-to-gNB co-channel CLI measurement and/or channel measurement, following options are studied for UL resource muting. </w:t>
      </w:r>
    </w:p>
    <w:p>
      <w:pPr>
        <w:numPr>
          <w:ilvl w:val="0"/>
          <w:numId w:val="7"/>
        </w:numPr>
        <w:jc w:val="both"/>
      </w:pPr>
      <w:r>
        <w:t>Option 1: Transparent UL resource muting method (e.g., avoid the scheduling on measurement resource)</w:t>
      </w:r>
    </w:p>
    <w:p>
      <w:pPr>
        <w:numPr>
          <w:ilvl w:val="0"/>
          <w:numId w:val="7"/>
        </w:numPr>
        <w:jc w:val="both"/>
        <w:rPr>
          <w:lang w:eastAsia="ko-KR"/>
        </w:rPr>
      </w:pPr>
      <w:r>
        <w:t>Option 2: Non-transparent UL resource muting method (e.g., define UL resource muting pattern with one or more RE/RB muting patterns)</w:t>
      </w:r>
    </w:p>
    <w:p>
      <w:pPr>
        <w:spacing w:after="60"/>
        <w:jc w:val="both"/>
        <w:rPr>
          <w:b/>
          <w:highlight w:val="green"/>
          <w:lang w:val="en-US" w:eastAsia="ko-KR"/>
        </w:rPr>
      </w:pPr>
      <w:r>
        <w:rPr>
          <w:b/>
          <w:highlight w:val="green"/>
          <w:lang w:val="en-US" w:eastAsia="ko-KR"/>
        </w:rPr>
        <w:t>Agreement</w:t>
      </w:r>
    </w:p>
    <w:p>
      <w:pPr>
        <w:jc w:val="both"/>
      </w:pPr>
      <w:r>
        <w:t xml:space="preserve">For UE-to-UE co-channel CLI measurement, study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 </w:t>
      </w:r>
    </w:p>
    <w:p>
      <w:pPr>
        <w:jc w:val="both"/>
        <w:rPr>
          <w:rFonts w:eastAsiaTheme="minorEastAsia"/>
          <w:bCs/>
          <w:lang w:eastAsia="zh-CN"/>
        </w:rPr>
      </w:pPr>
      <w:r>
        <w:rPr>
          <w:rFonts w:hint="eastAsia" w:eastAsiaTheme="minorEastAsia"/>
          <w:bCs/>
          <w:lang w:eastAsia="zh-CN"/>
        </w:rPr>
        <w:t>I</w:t>
      </w:r>
      <w:r>
        <w:rPr>
          <w:rFonts w:eastAsiaTheme="minorEastAsia"/>
          <w:bCs/>
          <w:lang w:eastAsia="zh-CN"/>
        </w:rPr>
        <w:t xml:space="preserve">n this contribution, the </w:t>
      </w:r>
      <w:r>
        <w:rPr>
          <w:rFonts w:hint="eastAsia" w:eastAsiaTheme="minorEastAsia"/>
          <w:bCs/>
          <w:lang w:eastAsia="zh-CN"/>
        </w:rPr>
        <w:t>study</w:t>
      </w:r>
      <w:r>
        <w:rPr>
          <w:rFonts w:eastAsiaTheme="minorEastAsia"/>
          <w:bCs/>
          <w:lang w:eastAsia="zh-CN"/>
        </w:rPr>
        <w:t xml:space="preserve"> of inter-UE intra-subband and inter-gNB intra-subband CLI handling on flexible/dynamic TDD will be discussed.</w:t>
      </w:r>
    </w:p>
    <w:p>
      <w:pPr>
        <w:pStyle w:val="2"/>
        <w:numPr>
          <w:ilvl w:val="0"/>
          <w:numId w:val="6"/>
        </w:numPr>
        <w:jc w:val="both"/>
        <w:rPr>
          <w:rFonts w:ascii="Times New Roman" w:hAnsi="Times New Roman"/>
          <w:lang w:val="en-US" w:eastAsia="zh-CN"/>
        </w:rPr>
      </w:pPr>
      <w:r>
        <w:rPr>
          <w:rFonts w:ascii="Times New Roman" w:hAnsi="Times New Roman"/>
          <w:lang w:val="en-US" w:eastAsia="zh-CN"/>
        </w:rPr>
        <w:t>Inter-UE CLI handling enhancement</w:t>
      </w:r>
    </w:p>
    <w:p>
      <w:pPr>
        <w:pStyle w:val="3"/>
        <w:ind w:left="0" w:firstLine="0"/>
        <w:jc w:val="both"/>
        <w:rPr>
          <w:b w:val="0"/>
          <w:bCs w:val="0"/>
        </w:rPr>
      </w:pPr>
      <w:r>
        <w:rPr>
          <w:rFonts w:ascii="Times New Roman" w:hAnsi="Times New Roman"/>
          <w:lang w:eastAsia="zh-CN"/>
        </w:rPr>
        <w:t>2.1 L1/L2</w:t>
      </w:r>
      <w:r>
        <w:t xml:space="preserve"> CLI measurement and reporting</w:t>
      </w:r>
    </w:p>
    <w:p>
      <w:pPr>
        <w:suppressAutoHyphens/>
        <w:spacing w:before="0"/>
        <w:jc w:val="both"/>
        <w:textAlignment w:val="baseline"/>
        <w:rPr>
          <w:lang w:val="en-US" w:eastAsia="zh-CN"/>
        </w:rPr>
      </w:pPr>
      <w:r>
        <w:rPr>
          <w:rFonts w:hint="eastAsia"/>
          <w:lang w:val="en-US" w:eastAsia="zh-CN"/>
        </w:rPr>
        <w:t xml:space="preserve">Compared to the Rel-16 L3-based CLI measurement and reporting, L1/L2 based UE-to-UE CLI measurement and reporting can reduce the reporting latency because </w:t>
      </w:r>
      <w:r>
        <w:t xml:space="preserve">L3 reporting </w:t>
      </w:r>
      <w:r>
        <w:rPr>
          <w:rFonts w:hint="eastAsia"/>
          <w:lang w:val="en-US" w:eastAsia="zh-CN"/>
        </w:rPr>
        <w:t xml:space="preserve">involves some time-consuming processes, such as </w:t>
      </w:r>
      <w:r>
        <w:t>L3 filtering and scheduling request</w:t>
      </w:r>
      <w:r>
        <w:rPr>
          <w:rFonts w:hint="eastAsia"/>
          <w:lang w:val="en-US" w:eastAsia="zh-CN"/>
        </w:rPr>
        <w:t xml:space="preserve">. In the RAN1#112 meeting, companies agreed to use the existing CSI framework as the baseline for L1/L2 based UE-to-UE co-channel CLI measurement and reporting mechanism. In the existing CSI measurement and reporting framework, the CSI measurement RS is configured and transmitted by gNB </w:t>
      </w:r>
      <w:r>
        <w:rPr>
          <w:lang w:val="en-US" w:eastAsia="zh-CN"/>
        </w:rPr>
        <w:t>and</w:t>
      </w:r>
      <w:r>
        <w:rPr>
          <w:rFonts w:hint="eastAsia"/>
          <w:lang w:val="en-US" w:eastAsia="zh-CN"/>
        </w:rPr>
        <w:t xml:space="preserve"> UE will measure the CSI</w:t>
      </w:r>
      <w:r>
        <w:rPr>
          <w:lang w:val="en-US" w:eastAsia="zh-CN"/>
        </w:rPr>
        <w:t xml:space="preserve"> resource</w:t>
      </w:r>
      <w:r>
        <w:rPr>
          <w:rFonts w:hint="eastAsia"/>
          <w:lang w:val="en-US" w:eastAsia="zh-CN"/>
        </w:rPr>
        <w:t xml:space="preserve"> and </w:t>
      </w:r>
      <w:r>
        <w:rPr>
          <w:lang w:val="en-US" w:eastAsia="zh-CN"/>
        </w:rPr>
        <w:t xml:space="preserve">report </w:t>
      </w:r>
      <w:r>
        <w:rPr>
          <w:rFonts w:hint="eastAsia"/>
          <w:lang w:val="en-US" w:eastAsia="zh-CN"/>
        </w:rPr>
        <w:t xml:space="preserve">on </w:t>
      </w:r>
      <w:r>
        <w:rPr>
          <w:lang w:val="en-US" w:eastAsia="zh-CN"/>
        </w:rPr>
        <w:t xml:space="preserve">configured or indicated PUCCH/PUSCH </w:t>
      </w:r>
      <w:r>
        <w:rPr>
          <w:rFonts w:hint="eastAsia"/>
          <w:lang w:val="en-US" w:eastAsia="zh-CN"/>
        </w:rPr>
        <w:t xml:space="preserve">resource. However, for </w:t>
      </w:r>
      <w:r>
        <w:rPr>
          <w:lang w:eastAsia="zh-CN"/>
        </w:rPr>
        <w:t>L1/L2</w:t>
      </w:r>
      <w:r>
        <w:rPr>
          <w:rFonts w:hint="eastAsia"/>
          <w:lang w:val="en-US" w:eastAsia="zh-CN"/>
        </w:rPr>
        <w:t xml:space="preserve"> </w:t>
      </w:r>
      <w:r>
        <w:t>UE-to-UE CLI measurement and reporting</w:t>
      </w:r>
      <w:r>
        <w:rPr>
          <w:rFonts w:hint="eastAsia"/>
          <w:lang w:val="en-US" w:eastAsia="zh-CN"/>
        </w:rPr>
        <w:t xml:space="preserve">, the inter-UE CLI measurement SRS is transmitted by </w:t>
      </w:r>
      <w:r>
        <w:rPr>
          <w:lang w:val="en-US" w:eastAsia="zh-CN"/>
        </w:rPr>
        <w:t xml:space="preserve">inter-cell </w:t>
      </w:r>
      <w:r>
        <w:rPr>
          <w:rFonts w:hint="eastAsia"/>
          <w:lang w:val="en-US" w:eastAsia="zh-CN"/>
        </w:rPr>
        <w:t>aggressor UE</w:t>
      </w:r>
      <w:r>
        <w:rPr>
          <w:lang w:val="en-US" w:eastAsia="zh-CN"/>
        </w:rPr>
        <w:t>s</w:t>
      </w:r>
      <w:r>
        <w:rPr>
          <w:rFonts w:hint="eastAsia"/>
          <w:lang w:val="en-US" w:eastAsia="zh-CN"/>
        </w:rPr>
        <w:t>. Then victim UE will report measurement results to its serving gNB. Therefore, enhancements to the existing CSI measurement and reporting framework should be considered for CLI measurement and reporting.</w:t>
      </w:r>
    </w:p>
    <w:p>
      <w:pPr>
        <w:suppressAutoHyphens/>
        <w:spacing w:before="0"/>
        <w:jc w:val="both"/>
        <w:textAlignment w:val="baseline"/>
        <w:rPr>
          <w:lang w:val="en-US" w:eastAsia="zh-CN"/>
        </w:rPr>
      </w:pPr>
      <w:r>
        <w:rPr>
          <w:rFonts w:hint="eastAsia"/>
          <w:lang w:val="en-US" w:eastAsia="zh-CN"/>
        </w:rPr>
        <w:t xml:space="preserve">In the CSI framework, the CSI reporting can be periodic, semi-persistent, and aperiodic. Similarly, for </w:t>
      </w:r>
      <w:r>
        <w:t>L1/L2 UE-to-UE CLI reporting</w:t>
      </w:r>
      <w:r>
        <w:rPr>
          <w:rFonts w:hint="eastAsia"/>
          <w:lang w:val="en-US" w:eastAsia="zh-CN"/>
        </w:rPr>
        <w:t xml:space="preserve">, </w:t>
      </w:r>
      <w:r>
        <w:t xml:space="preserve">periodic, semi-persistent, </w:t>
      </w:r>
      <w:r>
        <w:rPr>
          <w:rFonts w:hint="eastAsia"/>
          <w:lang w:val="en-US" w:eastAsia="zh-CN"/>
        </w:rPr>
        <w:t xml:space="preserve">and </w:t>
      </w:r>
      <w:r>
        <w:t>aperiodic reporting</w:t>
      </w:r>
      <w:r>
        <w:rPr>
          <w:rFonts w:hint="eastAsia"/>
          <w:lang w:val="en-US" w:eastAsia="zh-CN"/>
        </w:rPr>
        <w:t xml:space="preserve"> can be considered. </w:t>
      </w:r>
    </w:p>
    <w:p>
      <w:pPr>
        <w:suppressAutoHyphens/>
        <w:spacing w:before="0"/>
        <w:jc w:val="both"/>
        <w:textAlignment w:val="baseline"/>
        <w:rPr>
          <w:b/>
          <w:bCs/>
          <w:lang w:val="en-US" w:eastAsia="zh-CN"/>
        </w:rPr>
      </w:pPr>
      <w:r>
        <w:rPr>
          <w:b/>
          <w:bCs/>
          <w:lang w:val="en-US" w:eastAsia="zh-CN"/>
        </w:rPr>
        <w:t>1) Periodic reporting:</w:t>
      </w:r>
    </w:p>
    <w:p>
      <w:pPr>
        <w:suppressAutoHyphens/>
        <w:spacing w:before="0"/>
        <w:jc w:val="both"/>
        <w:textAlignment w:val="baseline"/>
        <w:rPr>
          <w:lang w:val="en-US" w:eastAsia="zh-CN"/>
        </w:rPr>
      </w:pPr>
      <w:r>
        <w:rPr>
          <w:lang w:val="en-US" w:eastAsia="zh-CN"/>
        </w:rPr>
        <w:t>Victim UE measures the pre-configured periodic CLI measurement resource and reports the measurement results</w:t>
      </w:r>
      <w:r>
        <w:rPr>
          <w:rFonts w:hint="eastAsia"/>
          <w:lang w:val="en-US" w:eastAsia="zh-CN"/>
        </w:rPr>
        <w:t xml:space="preserve"> to its serving gNB</w:t>
      </w:r>
      <w:r>
        <w:rPr>
          <w:lang w:val="en-US" w:eastAsia="zh-CN"/>
        </w:rPr>
        <w:t xml:space="preserve"> via periodic PUCCH resources. In this scheme, gNB can acquire the measurement results immediately but the measurement resource and report resource overhead are also very huge</w:t>
      </w:r>
      <w:r>
        <w:rPr>
          <w:rFonts w:hint="eastAsia"/>
          <w:lang w:val="en-US" w:eastAsia="zh-CN"/>
        </w:rPr>
        <w:t xml:space="preserve"> because each victim UE may need to perform extensive measurements and reports corresponding to lots of aggressor UEs. Therefore, how to reduce the </w:t>
      </w:r>
      <w:r>
        <w:rPr>
          <w:lang w:val="en-US" w:eastAsia="zh-CN"/>
        </w:rPr>
        <w:t xml:space="preserve">inter-UE </w:t>
      </w:r>
      <w:r>
        <w:rPr>
          <w:rFonts w:hint="eastAsia"/>
          <w:lang w:val="en-US" w:eastAsia="zh-CN"/>
        </w:rPr>
        <w:t>CLI report overhead</w:t>
      </w:r>
      <w:r>
        <w:rPr>
          <w:lang w:val="en-US" w:eastAsia="zh-CN"/>
        </w:rPr>
        <w:t>, e.g., CLI measurements results content compression</w:t>
      </w:r>
      <w:r>
        <w:rPr>
          <w:rFonts w:hint="eastAsia"/>
          <w:lang w:val="en-US" w:eastAsia="zh-CN"/>
        </w:rPr>
        <w:t xml:space="preserve"> should be studied for L1/L2 based inter-UE</w:t>
      </w:r>
      <w:r>
        <w:rPr>
          <w:lang w:val="en-US" w:eastAsia="zh-CN"/>
        </w:rPr>
        <w:t xml:space="preserve"> CLI</w:t>
      </w:r>
      <w:r>
        <w:rPr>
          <w:rFonts w:hint="eastAsia"/>
          <w:lang w:val="en-US" w:eastAsia="zh-CN"/>
        </w:rPr>
        <w:t xml:space="preserve"> periodic reporting.</w:t>
      </w:r>
    </w:p>
    <w:p>
      <w:pPr>
        <w:suppressAutoHyphens/>
        <w:spacing w:before="0"/>
        <w:jc w:val="both"/>
        <w:rPr>
          <w:lang w:val="en-US" w:eastAsia="zh-CN"/>
        </w:rPr>
      </w:pPr>
      <w:r>
        <w:rPr>
          <w:rFonts w:hint="eastAsia"/>
          <w:b/>
          <w:i/>
          <w:u w:val="single"/>
          <w:lang w:val="en-US" w:eastAsia="zh-CN"/>
        </w:rPr>
        <w:t>Proposal 1:</w:t>
      </w:r>
      <w:r>
        <w:rPr>
          <w:rFonts w:hint="eastAsia"/>
          <w:bCs/>
          <w:i/>
          <w:lang w:val="en-US" w:eastAsia="zh-CN"/>
        </w:rPr>
        <w:t xml:space="preserve"> </w:t>
      </w:r>
      <w:r>
        <w:rPr>
          <w:bCs/>
          <w:i/>
          <w:lang w:eastAsia="zh-CN"/>
        </w:rPr>
        <w:t>For</w:t>
      </w:r>
      <w:r>
        <w:rPr>
          <w:bCs/>
          <w:i/>
          <w:lang w:val="en-US" w:eastAsia="zh-CN"/>
        </w:rPr>
        <w:t xml:space="preserve"> L1/L2 based</w:t>
      </w:r>
      <w:r>
        <w:rPr>
          <w:bCs/>
          <w:i/>
          <w:lang w:eastAsia="zh-CN"/>
        </w:rPr>
        <w:t xml:space="preserve"> </w:t>
      </w:r>
      <w:r>
        <w:rPr>
          <w:bCs/>
          <w:i/>
          <w:lang w:val="en-US" w:eastAsia="zh-CN"/>
        </w:rPr>
        <w:t xml:space="preserve">periodic inter-UE CLI reporting, </w:t>
      </w:r>
      <w:r>
        <w:rPr>
          <w:rFonts w:hint="eastAsia"/>
          <w:bCs/>
          <w:i/>
          <w:lang w:val="en-US" w:eastAsia="zh-CN"/>
        </w:rPr>
        <w:t>how to reduce the CLI report overhead should be studied.</w:t>
      </w:r>
    </w:p>
    <w:p>
      <w:pPr>
        <w:suppressAutoHyphens/>
        <w:spacing w:before="0"/>
        <w:jc w:val="both"/>
        <w:textAlignment w:val="baseline"/>
        <w:rPr>
          <w:b/>
          <w:bCs/>
          <w:lang w:val="en-US" w:eastAsia="zh-CN"/>
        </w:rPr>
      </w:pPr>
      <w:r>
        <w:rPr>
          <w:rFonts w:hint="eastAsia"/>
          <w:b/>
          <w:bCs/>
          <w:lang w:val="en-US" w:eastAsia="zh-CN"/>
        </w:rPr>
        <w:t>2</w:t>
      </w:r>
      <w:r>
        <w:rPr>
          <w:b/>
          <w:bCs/>
          <w:lang w:val="en-US" w:eastAsia="zh-CN"/>
        </w:rPr>
        <w:t>) Aperiodic reporting:</w:t>
      </w:r>
    </w:p>
    <w:p>
      <w:pPr>
        <w:suppressAutoHyphens/>
        <w:spacing w:before="0"/>
        <w:jc w:val="both"/>
        <w:textAlignment w:val="baseline"/>
        <w:rPr>
          <w:lang w:val="en-US" w:eastAsia="zh-CN"/>
        </w:rPr>
      </w:pPr>
      <w:r>
        <w:rPr>
          <w:lang w:val="en-US" w:eastAsia="zh-CN"/>
        </w:rPr>
        <w:t>Similar to</w:t>
      </w:r>
      <w:r>
        <w:rPr>
          <w:rFonts w:hint="eastAsia"/>
          <w:lang w:val="en-US" w:eastAsia="zh-CN"/>
        </w:rPr>
        <w:t xml:space="preserve"> aperiodic</w:t>
      </w:r>
      <w:r>
        <w:rPr>
          <w:lang w:val="en-US" w:eastAsia="zh-CN"/>
        </w:rPr>
        <w:t xml:space="preserve"> CSI feedback, gNB can transmit</w:t>
      </w:r>
      <w:r>
        <w:rPr>
          <w:rFonts w:hint="eastAsia"/>
          <w:lang w:val="en-US" w:eastAsia="zh-CN"/>
        </w:rPr>
        <w:t xml:space="preserve"> </w:t>
      </w:r>
      <w:r>
        <w:rPr>
          <w:lang w:val="en-US" w:eastAsia="zh-CN"/>
        </w:rPr>
        <w:t>DCI signaling to</w:t>
      </w:r>
      <w:r>
        <w:rPr>
          <w:rFonts w:hint="eastAsia"/>
          <w:lang w:val="en-US" w:eastAsia="zh-CN"/>
        </w:rPr>
        <w:t xml:space="preserve"> </w:t>
      </w:r>
      <w:r>
        <w:rPr>
          <w:lang w:val="en-US" w:eastAsia="zh-CN"/>
        </w:rPr>
        <w:t>trigger UE’s inter-UE CLI measurement and report on</w:t>
      </w:r>
      <w:r>
        <w:rPr>
          <w:rFonts w:hint="eastAsia"/>
          <w:lang w:val="en-US" w:eastAsia="zh-CN"/>
        </w:rPr>
        <w:t xml:space="preserve"> </w:t>
      </w:r>
      <w:r>
        <w:rPr>
          <w:lang w:val="en-US" w:eastAsia="zh-CN"/>
        </w:rPr>
        <w:t>PUSCH resource</w:t>
      </w:r>
      <w:r>
        <w:rPr>
          <w:rFonts w:hint="eastAsia"/>
          <w:lang w:val="en-US" w:eastAsia="zh-CN"/>
        </w:rPr>
        <w:t xml:space="preserve">s. </w:t>
      </w:r>
      <w:r>
        <w:rPr>
          <w:lang w:val="en-US" w:eastAsia="zh-CN"/>
        </w:rPr>
        <w:t>Compared with</w:t>
      </w:r>
      <w:r>
        <w:rPr>
          <w:rFonts w:hint="eastAsia"/>
          <w:lang w:val="en-US" w:eastAsia="zh-CN"/>
        </w:rPr>
        <w:t xml:space="preserve"> </w:t>
      </w:r>
      <w:r>
        <w:rPr>
          <w:lang w:val="en-US" w:eastAsia="zh-CN"/>
        </w:rPr>
        <w:t>periodic scheme</w:t>
      </w:r>
      <w:r>
        <w:rPr>
          <w:rFonts w:hint="eastAsia"/>
          <w:lang w:val="en-US" w:eastAsia="zh-CN"/>
        </w:rPr>
        <w:t>s</w:t>
      </w:r>
      <w:r>
        <w:rPr>
          <w:lang w:val="en-US" w:eastAsia="zh-CN"/>
        </w:rPr>
        <w:t>, aperiodic</w:t>
      </w:r>
      <w:r>
        <w:rPr>
          <w:rFonts w:hint="eastAsia"/>
          <w:lang w:val="en-US" w:eastAsia="zh-CN"/>
        </w:rPr>
        <w:t xml:space="preserve"> </w:t>
      </w:r>
      <w:r>
        <w:rPr>
          <w:lang w:val="en-US" w:eastAsia="zh-CN"/>
        </w:rPr>
        <w:t>scheme</w:t>
      </w:r>
      <w:r>
        <w:rPr>
          <w:rFonts w:hint="eastAsia"/>
          <w:lang w:val="en-US" w:eastAsia="zh-CN"/>
        </w:rPr>
        <w:t>s</w:t>
      </w:r>
      <w:r>
        <w:rPr>
          <w:lang w:val="en-US" w:eastAsia="zh-CN"/>
        </w:rPr>
        <w:t xml:space="preserve"> can reduce the measurement and report resource overhead</w:t>
      </w:r>
      <w:r>
        <w:rPr>
          <w:rFonts w:hint="eastAsia"/>
          <w:lang w:val="en-US" w:eastAsia="zh-CN"/>
        </w:rPr>
        <w:t xml:space="preserve"> since gNB can trigger the CLI reporting when needed, </w:t>
      </w:r>
      <w:r>
        <w:rPr>
          <w:lang w:val="en-US" w:eastAsia="zh-CN"/>
        </w:rPr>
        <w:t xml:space="preserve">but this scheme will </w:t>
      </w:r>
      <w:r>
        <w:rPr>
          <w:rFonts w:hint="eastAsia"/>
          <w:lang w:val="en-US" w:eastAsia="zh-CN"/>
        </w:rPr>
        <w:t xml:space="preserve">lead to increased </w:t>
      </w:r>
      <w:r>
        <w:rPr>
          <w:lang w:val="en-US" w:eastAsia="zh-CN"/>
        </w:rPr>
        <w:t xml:space="preserve">latency and </w:t>
      </w:r>
      <w:r>
        <w:rPr>
          <w:rFonts w:hint="eastAsia"/>
          <w:lang w:val="en-US" w:eastAsia="zh-CN"/>
        </w:rPr>
        <w:t xml:space="preserve">reduced </w:t>
      </w:r>
      <w:r>
        <w:rPr>
          <w:lang w:val="en-US" w:eastAsia="zh-CN"/>
        </w:rPr>
        <w:t xml:space="preserve">efficiency of inter-UE CLI measurement and report. That is because gNB </w:t>
      </w:r>
      <w:r>
        <w:rPr>
          <w:rFonts w:hint="eastAsia"/>
          <w:lang w:val="en-US" w:eastAsia="zh-CN"/>
        </w:rPr>
        <w:t>does</w:t>
      </w:r>
      <w:r>
        <w:rPr>
          <w:lang w:val="en-US" w:eastAsia="zh-CN"/>
        </w:rPr>
        <w:t xml:space="preserve"> not know the exact inter-UE CLI situation in real time and the trigger time of inter-UE CLI measurement and report may not match the exact time when inter-UE CLI occurs.</w:t>
      </w:r>
    </w:p>
    <w:p>
      <w:pPr>
        <w:suppressAutoHyphens/>
        <w:spacing w:before="0"/>
        <w:jc w:val="both"/>
        <w:textAlignment w:val="baseline"/>
        <w:rPr>
          <w:lang w:val="en-US" w:eastAsia="zh-CN"/>
        </w:rPr>
      </w:pPr>
      <w:r>
        <w:rPr>
          <w:lang w:val="en-US" w:eastAsia="zh-CN"/>
        </w:rPr>
        <w:t>For the CLI measurement resource, periodic, semi-persistent</w:t>
      </w:r>
      <w:r>
        <w:rPr>
          <w:rFonts w:hint="eastAsia"/>
          <w:lang w:val="en-US" w:eastAsia="zh-CN"/>
        </w:rPr>
        <w:t>,</w:t>
      </w:r>
      <w:r>
        <w:rPr>
          <w:lang w:val="en-US" w:eastAsia="zh-CN"/>
        </w:rPr>
        <w:t xml:space="preserve"> or aperiodic measurement resource</w:t>
      </w:r>
      <w:r>
        <w:rPr>
          <w:rFonts w:hint="eastAsia"/>
          <w:lang w:val="en-US" w:eastAsia="zh-CN"/>
        </w:rPr>
        <w:t>s</w:t>
      </w:r>
      <w:r>
        <w:rPr>
          <w:lang w:val="en-US" w:eastAsia="zh-CN"/>
        </w:rPr>
        <w:t xml:space="preserve"> can all be considered</w:t>
      </w:r>
      <w:r>
        <w:rPr>
          <w:rFonts w:hint="eastAsia"/>
          <w:lang w:val="en-US" w:eastAsia="zh-CN"/>
        </w:rPr>
        <w:t xml:space="preserve">. However, how to trigger aperiodic CLI reporting is a critical issue that needs further study. </w:t>
      </w:r>
      <w:r>
        <w:rPr>
          <w:lang w:val="en-US" w:eastAsia="zh-CN"/>
        </w:rPr>
        <w:t>In legacy aperiodic CSI report</w:t>
      </w:r>
      <w:r>
        <w:rPr>
          <w:rFonts w:hint="eastAsia"/>
          <w:lang w:val="en-US" w:eastAsia="zh-CN"/>
        </w:rPr>
        <w:t xml:space="preserve"> with aperiodic CSI-RS transmission</w:t>
      </w:r>
      <w:r>
        <w:rPr>
          <w:lang w:val="en-US" w:eastAsia="zh-CN"/>
        </w:rPr>
        <w:t>, a single DCI signaling is used to trigger CSI-RS as well as indicate the reported PUSCH resource. However, in inter-UE CLI measurement and reporting, the UE</w:t>
      </w:r>
      <w:r>
        <w:rPr>
          <w:rFonts w:hint="eastAsia"/>
          <w:lang w:val="en-US" w:eastAsia="zh-CN"/>
        </w:rPr>
        <w:t xml:space="preserve"> that</w:t>
      </w:r>
      <w:r>
        <w:rPr>
          <w:lang w:val="en-US" w:eastAsia="zh-CN"/>
        </w:rPr>
        <w:t xml:space="preserve"> transmits</w:t>
      </w:r>
      <w:r>
        <w:rPr>
          <w:rFonts w:hint="eastAsia"/>
          <w:lang w:val="en-US" w:eastAsia="zh-CN"/>
        </w:rPr>
        <w:t xml:space="preserve"> </w:t>
      </w:r>
      <w:r>
        <w:rPr>
          <w:lang w:val="en-US" w:eastAsia="zh-CN"/>
        </w:rPr>
        <w:t>CLI SRS</w:t>
      </w:r>
      <w:r>
        <w:rPr>
          <w:rFonts w:hint="eastAsia"/>
          <w:lang w:val="en-US" w:eastAsia="zh-CN"/>
        </w:rPr>
        <w:t xml:space="preserve"> is different from the</w:t>
      </w:r>
      <w:r>
        <w:rPr>
          <w:lang w:val="en-US" w:eastAsia="zh-CN"/>
        </w:rPr>
        <w:t xml:space="preserve"> UE </w:t>
      </w:r>
      <w:r>
        <w:rPr>
          <w:rFonts w:hint="eastAsia"/>
          <w:lang w:val="en-US" w:eastAsia="zh-CN"/>
        </w:rPr>
        <w:t xml:space="preserve">that </w:t>
      </w:r>
      <w:r>
        <w:rPr>
          <w:lang w:val="en-US" w:eastAsia="zh-CN"/>
        </w:rPr>
        <w:t xml:space="preserve">measures the CLI SRS. If UE-specific signaling is used to trigger SRS transmission or </w:t>
      </w:r>
      <w:r>
        <w:rPr>
          <w:rFonts w:hint="eastAsia"/>
          <w:lang w:val="en-US" w:eastAsia="zh-CN"/>
        </w:rPr>
        <w:t xml:space="preserve">indicate </w:t>
      </w:r>
      <w:r>
        <w:rPr>
          <w:lang w:val="en-US" w:eastAsia="zh-CN"/>
        </w:rPr>
        <w:t xml:space="preserve">CLI report resource, the overall signaling overhead may be huge in </w:t>
      </w:r>
      <w:r>
        <w:rPr>
          <w:rFonts w:hint="eastAsia"/>
          <w:lang w:val="en-US" w:eastAsia="zh-CN"/>
        </w:rPr>
        <w:t xml:space="preserve">a </w:t>
      </w:r>
      <w:r>
        <w:rPr>
          <w:lang w:val="en-US" w:eastAsia="zh-CN"/>
        </w:rPr>
        <w:t xml:space="preserve">large UE number scenario. </w:t>
      </w:r>
    </w:p>
    <w:p>
      <w:pPr>
        <w:suppressAutoHyphens/>
        <w:spacing w:before="0"/>
        <w:jc w:val="both"/>
        <w:textAlignment w:val="baseline"/>
        <w:rPr>
          <w:lang w:val="en-US" w:eastAsia="zh-CN"/>
        </w:rPr>
      </w:pPr>
      <w:r>
        <w:rPr>
          <w:rFonts w:hint="eastAsia"/>
          <w:lang w:val="en-US" w:eastAsia="zh-CN"/>
        </w:rPr>
        <w:t>In addition, in order to perform efficient CLI measurement and report for inter-cell UE, UE</w:t>
      </w:r>
      <w:r>
        <w:rPr>
          <w:lang w:val="en-US" w:eastAsia="zh-CN"/>
        </w:rPr>
        <w:t>’</w:t>
      </w:r>
      <w:r>
        <w:rPr>
          <w:rFonts w:hint="eastAsia"/>
          <w:lang w:val="en-US" w:eastAsia="zh-CN"/>
        </w:rPr>
        <w:t xml:space="preserve">s SRS configurations should be exchanged among gNBs over the Xn/F1 interface, which may lead to a large processing delay. </w:t>
      </w:r>
      <w:r>
        <w:rPr>
          <w:lang w:val="en-US" w:eastAsia="zh-CN"/>
        </w:rPr>
        <w:t>Therefore, the</w:t>
      </w:r>
      <w:r>
        <w:rPr>
          <w:rFonts w:hint="eastAsia"/>
          <w:lang w:val="en-US" w:eastAsia="zh-CN"/>
        </w:rPr>
        <w:t xml:space="preserve"> effect of</w:t>
      </w:r>
      <w:r>
        <w:rPr>
          <w:lang w:val="en-US" w:eastAsia="zh-CN"/>
        </w:rPr>
        <w:t xml:space="preserve"> information exchange time between gNBs </w:t>
      </w:r>
      <w:r>
        <w:rPr>
          <w:rFonts w:hint="eastAsia"/>
          <w:lang w:val="en-US" w:eastAsia="zh-CN"/>
        </w:rPr>
        <w:t xml:space="preserve">on L1/L2 based UE-to-UE CLI measurement and reporting </w:t>
      </w:r>
      <w:r>
        <w:rPr>
          <w:lang w:val="en-US" w:eastAsia="zh-CN"/>
        </w:rPr>
        <w:t>should be studied.</w:t>
      </w:r>
    </w:p>
    <w:p>
      <w:pPr>
        <w:suppressAutoHyphens/>
        <w:spacing w:before="0"/>
        <w:jc w:val="both"/>
        <w:textAlignment w:val="baseline"/>
        <w:rPr>
          <w:b/>
          <w:bCs/>
          <w:lang w:val="en-US" w:eastAsia="zh-CN"/>
        </w:rPr>
      </w:pPr>
      <w:r>
        <w:rPr>
          <w:rFonts w:hint="eastAsia"/>
          <w:b/>
          <w:bCs/>
          <w:lang w:val="en-US" w:eastAsia="zh-CN"/>
        </w:rPr>
        <w:t>3</w:t>
      </w:r>
      <w:r>
        <w:rPr>
          <w:b/>
          <w:bCs/>
          <w:lang w:val="en-US" w:eastAsia="zh-CN"/>
        </w:rPr>
        <w:t xml:space="preserve">) </w:t>
      </w:r>
      <w:r>
        <w:rPr>
          <w:rFonts w:hint="eastAsia"/>
          <w:b/>
          <w:bCs/>
          <w:lang w:val="en-US" w:eastAsia="zh-CN"/>
        </w:rPr>
        <w:t>S</w:t>
      </w:r>
      <w:r>
        <w:rPr>
          <w:b/>
          <w:bCs/>
          <w:lang w:val="en-US" w:eastAsia="zh-CN"/>
        </w:rPr>
        <w:t>emi-persistent reporting:</w:t>
      </w:r>
    </w:p>
    <w:p>
      <w:pPr>
        <w:suppressAutoHyphens/>
        <w:spacing w:before="0"/>
        <w:jc w:val="both"/>
        <w:textAlignment w:val="baseline"/>
        <w:rPr>
          <w:lang w:val="en-US" w:eastAsia="zh-CN"/>
        </w:rPr>
      </w:pPr>
      <w:r>
        <w:rPr>
          <w:lang w:val="en-US" w:eastAsia="zh-CN"/>
        </w:rPr>
        <w:t>Similar to semi-persistent CSI feedback, gNB can transmit</w:t>
      </w:r>
      <w:r>
        <w:rPr>
          <w:rFonts w:hint="eastAsia"/>
          <w:lang w:val="en-US" w:eastAsia="zh-CN"/>
        </w:rPr>
        <w:t xml:space="preserve"> MAC CE or</w:t>
      </w:r>
      <w:r>
        <w:rPr>
          <w:lang w:val="en-US" w:eastAsia="zh-CN"/>
        </w:rPr>
        <w:t xml:space="preserve"> DCI signaling to</w:t>
      </w:r>
      <w:r>
        <w:rPr>
          <w:rFonts w:hint="eastAsia"/>
          <w:lang w:val="en-US" w:eastAsia="zh-CN"/>
        </w:rPr>
        <w:t xml:space="preserve"> activate/</w:t>
      </w:r>
      <w:r>
        <w:rPr>
          <w:lang w:val="en-US" w:eastAsia="zh-CN"/>
        </w:rPr>
        <w:t>trigger UE’s inter-UE CLI measurement and report on</w:t>
      </w:r>
      <w:r>
        <w:rPr>
          <w:rFonts w:hint="eastAsia"/>
          <w:lang w:val="en-US" w:eastAsia="zh-CN"/>
        </w:rPr>
        <w:t xml:space="preserve"> PUCCH/</w:t>
      </w:r>
      <w:r>
        <w:rPr>
          <w:lang w:val="en-US" w:eastAsia="zh-CN"/>
        </w:rPr>
        <w:t>PUSCH resource.</w:t>
      </w:r>
      <w:r>
        <w:rPr>
          <w:rFonts w:hint="eastAsia"/>
          <w:lang w:val="en-US" w:eastAsia="zh-CN"/>
        </w:rPr>
        <w:t xml:space="preserve"> </w:t>
      </w:r>
      <w:r>
        <w:rPr>
          <w:lang w:val="en-US" w:eastAsia="zh-CN"/>
        </w:rPr>
        <w:t>For the CLI measurement resource, periodic</w:t>
      </w:r>
      <w:r>
        <w:rPr>
          <w:rFonts w:hint="eastAsia"/>
          <w:lang w:val="en-US" w:eastAsia="zh-CN"/>
        </w:rPr>
        <w:t xml:space="preserve"> and</w:t>
      </w:r>
      <w:r>
        <w:rPr>
          <w:lang w:val="en-US" w:eastAsia="zh-CN"/>
        </w:rPr>
        <w:t xml:space="preserve"> semi-persistent measurement resource can be considered</w:t>
      </w:r>
      <w:r>
        <w:rPr>
          <w:rFonts w:hint="eastAsia"/>
          <w:lang w:val="en-US" w:eastAsia="zh-CN"/>
        </w:rPr>
        <w:t xml:space="preserve">. Semi-persistent reporting suffers from similar issues as aperiodic reporting. </w:t>
      </w:r>
      <w:r>
        <w:rPr>
          <w:lang w:val="en-US" w:eastAsia="zh-CN"/>
        </w:rPr>
        <w:t>Therefore, detailed trigge</w:t>
      </w:r>
      <w:r>
        <w:rPr>
          <w:rFonts w:hint="eastAsia"/>
          <w:lang w:val="en-US" w:eastAsia="zh-CN"/>
        </w:rPr>
        <w:t>ring</w:t>
      </w:r>
      <w:r>
        <w:rPr>
          <w:lang w:val="en-US" w:eastAsia="zh-CN"/>
        </w:rPr>
        <w:t xml:space="preserve"> signaling </w:t>
      </w:r>
      <w:r>
        <w:rPr>
          <w:rFonts w:hint="eastAsia"/>
          <w:lang w:val="en-US" w:eastAsia="zh-CN"/>
        </w:rPr>
        <w:t>for</w:t>
      </w:r>
      <w:r>
        <w:rPr>
          <w:lang w:val="en-US" w:eastAsia="zh-CN"/>
        </w:rPr>
        <w:t xml:space="preserve"> semi-persistent</w:t>
      </w:r>
      <w:r>
        <w:rPr>
          <w:rFonts w:hint="eastAsia"/>
          <w:lang w:val="en-US" w:eastAsia="zh-CN"/>
        </w:rPr>
        <w:t xml:space="preserve"> and </w:t>
      </w:r>
      <w:r>
        <w:rPr>
          <w:lang w:val="en-US" w:eastAsia="zh-CN"/>
        </w:rPr>
        <w:t>aperiodic CLI reports</w:t>
      </w:r>
      <w:r>
        <w:rPr>
          <w:rFonts w:hint="eastAsia"/>
          <w:lang w:val="en-US" w:eastAsia="zh-CN"/>
        </w:rPr>
        <w:t xml:space="preserve"> </w:t>
      </w:r>
      <w:r>
        <w:rPr>
          <w:lang w:val="en-US" w:eastAsia="zh-CN"/>
        </w:rPr>
        <w:t xml:space="preserve">and </w:t>
      </w:r>
      <w:r>
        <w:rPr>
          <w:rFonts w:hint="eastAsia"/>
          <w:lang w:val="en-US" w:eastAsia="zh-CN"/>
        </w:rPr>
        <w:t xml:space="preserve">methods to reduce </w:t>
      </w:r>
      <w:r>
        <w:rPr>
          <w:lang w:val="en-US" w:eastAsia="zh-CN"/>
        </w:rPr>
        <w:t>signaling overhead should be studied.</w:t>
      </w:r>
    </w:p>
    <w:p>
      <w:pPr>
        <w:suppressAutoHyphens/>
        <w:spacing w:before="0"/>
        <w:jc w:val="both"/>
        <w:rPr>
          <w:lang w:val="en-US" w:eastAsia="zh-CN"/>
        </w:rPr>
      </w:pPr>
      <w:r>
        <w:rPr>
          <w:rFonts w:hint="eastAsia"/>
          <w:b/>
          <w:i/>
          <w:u w:val="single"/>
          <w:lang w:val="en-US" w:eastAsia="zh-CN"/>
        </w:rPr>
        <w:t>Proposal 2:</w:t>
      </w:r>
      <w:r>
        <w:rPr>
          <w:rFonts w:hint="eastAsia"/>
          <w:bCs/>
          <w:i/>
          <w:lang w:val="en-US" w:eastAsia="zh-CN"/>
        </w:rPr>
        <w:t xml:space="preserve"> </w:t>
      </w:r>
      <w:r>
        <w:rPr>
          <w:bCs/>
          <w:i/>
          <w:lang w:eastAsia="zh-CN"/>
        </w:rPr>
        <w:t>For</w:t>
      </w:r>
      <w:r>
        <w:rPr>
          <w:bCs/>
          <w:i/>
          <w:lang w:val="en-US" w:eastAsia="zh-CN"/>
        </w:rPr>
        <w:t xml:space="preserve"> L1/L2 based</w:t>
      </w:r>
      <w:r>
        <w:rPr>
          <w:bCs/>
          <w:i/>
          <w:lang w:eastAsia="zh-CN"/>
        </w:rPr>
        <w:t xml:space="preserve"> </w:t>
      </w:r>
      <w:r>
        <w:rPr>
          <w:bCs/>
          <w:i/>
          <w:lang w:val="en-US" w:eastAsia="zh-CN"/>
        </w:rPr>
        <w:t xml:space="preserve">semi-persistent/aperiodic inter-UE CLI reporting, </w:t>
      </w:r>
      <w:r>
        <w:rPr>
          <w:rFonts w:hint="eastAsia"/>
          <w:bCs/>
          <w:i/>
          <w:lang w:val="en-US" w:eastAsia="zh-CN"/>
        </w:rPr>
        <w:t xml:space="preserve">the </w:t>
      </w:r>
      <w:r>
        <w:rPr>
          <w:bCs/>
          <w:i/>
          <w:lang w:val="en-US" w:eastAsia="zh-CN"/>
        </w:rPr>
        <w:t>information exchange time between gNBs</w:t>
      </w:r>
      <w:r>
        <w:rPr>
          <w:rFonts w:hint="eastAsia"/>
          <w:bCs/>
          <w:i/>
          <w:lang w:val="en-US" w:eastAsia="zh-CN"/>
        </w:rPr>
        <w:t xml:space="preserve"> should be considered</w:t>
      </w:r>
      <w:r>
        <w:rPr>
          <w:bCs/>
          <w:i/>
          <w:lang w:val="en-US" w:eastAsia="zh-CN"/>
        </w:rPr>
        <w:t xml:space="preserve"> for the design of CLI measurement and reporting timeline</w:t>
      </w:r>
      <w:r>
        <w:rPr>
          <w:rFonts w:hint="eastAsia"/>
          <w:bCs/>
          <w:i/>
          <w:lang w:val="en-US" w:eastAsia="zh-CN"/>
        </w:rPr>
        <w:t>.</w:t>
      </w:r>
    </w:p>
    <w:p>
      <w:pPr>
        <w:jc w:val="both"/>
        <w:rPr>
          <w:bCs/>
          <w:i/>
          <w:lang w:val="en-US" w:eastAsia="zh-CN"/>
        </w:rPr>
      </w:pPr>
      <w:r>
        <w:rPr>
          <w:b/>
          <w:i/>
          <w:u w:val="single"/>
          <w:lang w:eastAsia="zh-CN"/>
        </w:rPr>
        <w:t>Proposal</w:t>
      </w:r>
      <w:r>
        <w:rPr>
          <w:rFonts w:hint="eastAsia"/>
          <w:b/>
          <w:i/>
          <w:u w:val="single"/>
          <w:lang w:val="en-US" w:eastAsia="zh-CN"/>
        </w:rPr>
        <w:t xml:space="preserve"> 3</w:t>
      </w:r>
      <w:r>
        <w:rPr>
          <w:b/>
          <w:i/>
          <w:u w:val="single"/>
          <w:lang w:eastAsia="zh-CN"/>
        </w:rPr>
        <w:t>:</w:t>
      </w:r>
      <w:r>
        <w:rPr>
          <w:lang w:eastAsia="zh-CN"/>
        </w:rPr>
        <w:t xml:space="preserve"> </w:t>
      </w:r>
      <w:r>
        <w:rPr>
          <w:bCs/>
          <w:i/>
          <w:lang w:eastAsia="zh-CN"/>
        </w:rPr>
        <w:t>For</w:t>
      </w:r>
      <w:r>
        <w:rPr>
          <w:bCs/>
          <w:i/>
          <w:lang w:val="en-US" w:eastAsia="zh-CN"/>
        </w:rPr>
        <w:t xml:space="preserve"> L1/L2 based</w:t>
      </w:r>
      <w:r>
        <w:rPr>
          <w:bCs/>
          <w:i/>
          <w:lang w:eastAsia="zh-CN"/>
        </w:rPr>
        <w:t xml:space="preserve"> </w:t>
      </w:r>
      <w:r>
        <w:rPr>
          <w:bCs/>
          <w:i/>
          <w:lang w:val="en-US" w:eastAsia="zh-CN"/>
        </w:rPr>
        <w:t>semi-persistent/aperiodic inter-UE CLI reporting, the detailed SRS resource triggering signaling and report resource indication signaling should be studied, as well as how to reduce the signaling overhead.</w:t>
      </w:r>
    </w:p>
    <w:p>
      <w:pPr>
        <w:suppressAutoHyphens/>
        <w:spacing w:before="0"/>
        <w:jc w:val="both"/>
        <w:textAlignment w:val="baseline"/>
        <w:rPr>
          <w:b/>
          <w:bCs/>
          <w:lang w:val="en-US" w:eastAsia="zh-CN"/>
        </w:rPr>
      </w:pPr>
      <w:r>
        <w:rPr>
          <w:rFonts w:hint="eastAsia"/>
          <w:b/>
          <w:bCs/>
          <w:lang w:val="en-US" w:eastAsia="zh-CN"/>
        </w:rPr>
        <w:t>4</w:t>
      </w:r>
      <w:r>
        <w:rPr>
          <w:b/>
          <w:bCs/>
          <w:lang w:val="en-US" w:eastAsia="zh-CN"/>
        </w:rPr>
        <w:t>) Event-triggered reporting:</w:t>
      </w:r>
    </w:p>
    <w:p>
      <w:pPr>
        <w:suppressAutoHyphens/>
        <w:spacing w:before="0"/>
        <w:jc w:val="both"/>
        <w:textAlignment w:val="baseline"/>
        <w:rPr>
          <w:lang w:val="en-US" w:eastAsia="zh-CN"/>
        </w:rPr>
      </w:pPr>
      <w:r>
        <w:rPr>
          <w:lang w:val="en-US" w:eastAsia="zh-CN"/>
        </w:rPr>
        <w:t xml:space="preserve">In </w:t>
      </w:r>
      <w:r>
        <w:rPr>
          <w:rFonts w:hint="eastAsia"/>
          <w:lang w:val="en-US" w:eastAsia="zh-CN"/>
        </w:rPr>
        <w:t xml:space="preserve">the existing </w:t>
      </w:r>
      <w:r>
        <w:rPr>
          <w:lang w:val="en-US" w:eastAsia="zh-CN"/>
        </w:rPr>
        <w:t>Rel-16 L3 inter-UE CLI handling,</w:t>
      </w:r>
      <w:r>
        <w:rPr>
          <w:rFonts w:hint="eastAsia"/>
          <w:lang w:val="en-US" w:eastAsia="zh-CN"/>
        </w:rPr>
        <w:t xml:space="preserve"> </w:t>
      </w:r>
      <w:r>
        <w:rPr>
          <w:lang w:val="en-US" w:eastAsia="zh-CN"/>
        </w:rPr>
        <w:t xml:space="preserve">both periodic and event-triggered report are supported. Similarly, the event-triggered </w:t>
      </w:r>
      <w:r>
        <w:rPr>
          <w:rFonts w:hint="eastAsia"/>
          <w:lang w:val="en-US" w:eastAsia="zh-CN"/>
        </w:rPr>
        <w:t>scheme</w:t>
      </w:r>
      <w:r>
        <w:rPr>
          <w:lang w:val="en-US" w:eastAsia="zh-CN"/>
        </w:rPr>
        <w:t xml:space="preserve"> can be supported for L1/L2 based UE-to-UE CLI measurement and report</w:t>
      </w:r>
      <w:r>
        <w:rPr>
          <w:rFonts w:hint="eastAsia"/>
          <w:lang w:val="en-US" w:eastAsia="zh-CN"/>
        </w:rPr>
        <w:t>.</w:t>
      </w:r>
    </w:p>
    <w:p>
      <w:pPr>
        <w:spacing w:before="0"/>
        <w:jc w:val="both"/>
        <w:textAlignment w:val="baseline"/>
        <w:rPr>
          <w:lang w:val="en-US" w:eastAsia="zh-CN"/>
        </w:rPr>
      </w:pPr>
      <w:r>
        <w:rPr>
          <w:lang w:val="en-US" w:eastAsia="zh-CN"/>
        </w:rPr>
        <w:t>In this scheme, the measurement report is triggered by events, e.g., the inter-UE CLI is higher than</w:t>
      </w:r>
      <w:r>
        <w:rPr>
          <w:rFonts w:hint="eastAsia"/>
          <w:lang w:val="en-US" w:eastAsia="zh-CN"/>
        </w:rPr>
        <w:t xml:space="preserve"> a</w:t>
      </w:r>
      <w:r>
        <w:rPr>
          <w:lang w:val="en-US" w:eastAsia="zh-CN"/>
        </w:rPr>
        <w:t xml:space="preserve"> threshold</w:t>
      </w:r>
      <w:r>
        <w:rPr>
          <w:rFonts w:hint="eastAsia"/>
          <w:lang w:val="en-US" w:eastAsia="zh-CN"/>
        </w:rPr>
        <w:t>.</w:t>
      </w:r>
      <w:r>
        <w:rPr>
          <w:lang w:val="en-US" w:eastAsia="zh-CN"/>
        </w:rPr>
        <w:t xml:space="preserve"> The report resource overhead will be reduced than periodic reporting because UE only needs to report the CLI measurement results </w:t>
      </w:r>
      <w:r>
        <w:rPr>
          <w:rFonts w:hint="eastAsia"/>
          <w:lang w:val="en-US" w:eastAsia="zh-CN"/>
        </w:rPr>
        <w:t>on</w:t>
      </w:r>
      <w:r>
        <w:rPr>
          <w:lang w:val="en-US" w:eastAsia="zh-CN"/>
        </w:rPr>
        <w:t xml:space="preserve"> some occasion</w:t>
      </w:r>
      <w:r>
        <w:rPr>
          <w:rFonts w:hint="eastAsia"/>
          <w:lang w:val="en-US" w:eastAsia="zh-CN"/>
        </w:rPr>
        <w:t>s</w:t>
      </w:r>
      <w:r>
        <w:rPr>
          <w:lang w:val="en-US" w:eastAsia="zh-CN"/>
        </w:rPr>
        <w:t>, which is the most efficient way to let gNB acquire the accurate inter-UE CLI measurement results. Therefore, the L1/L2 based event triggered reporting should also be supported in inter-UE CLI measurement and reporting.</w:t>
      </w:r>
    </w:p>
    <w:p>
      <w:pPr>
        <w:jc w:val="both"/>
        <w:rPr>
          <w:lang w:val="en-US" w:eastAsia="zh-CN"/>
        </w:rPr>
      </w:pPr>
      <w:r>
        <w:rPr>
          <w:lang w:val="en-US" w:eastAsia="zh-CN"/>
        </w:rPr>
        <w:t xml:space="preserve">Different from pre-configured PUCCH resource in periodic reporting and the indicated PUSCH resource in semi-persistent/aperiodic reporting, one thing </w:t>
      </w:r>
      <w:r>
        <w:rPr>
          <w:rFonts w:hint="eastAsia"/>
          <w:lang w:val="en-US" w:eastAsia="zh-CN"/>
        </w:rPr>
        <w:t xml:space="preserve">that </w:t>
      </w:r>
      <w:r>
        <w:rPr>
          <w:lang w:val="en-US" w:eastAsia="zh-CN"/>
        </w:rPr>
        <w:t xml:space="preserve">needs further study is how to indicate gNB the inter-UE CLI report request and the report resource configuration by L1/L2 signaling. For L1 based event triggered reporting, SR and associated PUCCH resource can be used, for example, UE first informs gNB </w:t>
      </w:r>
      <w:r>
        <w:rPr>
          <w:rFonts w:hint="eastAsia"/>
          <w:lang w:val="en-US" w:eastAsia="zh-CN"/>
        </w:rPr>
        <w:t xml:space="preserve">of </w:t>
      </w:r>
      <w:r>
        <w:rPr>
          <w:lang w:val="en-US" w:eastAsia="zh-CN"/>
        </w:rPr>
        <w:t>the CLI measurement reporting request on SR resource and then reports the measurement results on associated PUCCH resource. For L2 based event triggered reporting, UE can use MAC-CE on CG PUSCH to report the measurement results.</w:t>
      </w:r>
    </w:p>
    <w:p>
      <w:pPr>
        <w:jc w:val="both"/>
        <w:rPr>
          <w:bCs/>
          <w:i/>
          <w:lang w:val="en-US" w:eastAsia="zh-CN"/>
        </w:rPr>
      </w:pPr>
      <w:r>
        <w:rPr>
          <w:b/>
          <w:i/>
          <w:u w:val="single"/>
          <w:lang w:eastAsia="zh-CN"/>
        </w:rPr>
        <w:t xml:space="preserve">Proposal </w:t>
      </w:r>
      <w:r>
        <w:rPr>
          <w:rFonts w:hint="eastAsia"/>
          <w:b/>
          <w:i/>
          <w:u w:val="single"/>
          <w:lang w:val="en-US" w:eastAsia="zh-CN"/>
        </w:rPr>
        <w:t>4</w:t>
      </w:r>
      <w:r>
        <w:rPr>
          <w:b/>
          <w:i/>
          <w:u w:val="single"/>
          <w:lang w:eastAsia="zh-CN"/>
        </w:rPr>
        <w:t>:</w:t>
      </w:r>
      <w:r>
        <w:rPr>
          <w:lang w:eastAsia="zh-CN"/>
        </w:rPr>
        <w:t xml:space="preserve"> </w:t>
      </w:r>
      <w:r>
        <w:rPr>
          <w:bCs/>
          <w:i/>
          <w:lang w:eastAsia="zh-CN"/>
        </w:rPr>
        <w:t>For</w:t>
      </w:r>
      <w:r>
        <w:rPr>
          <w:bCs/>
          <w:i/>
          <w:lang w:val="en-US" w:eastAsia="zh-CN"/>
        </w:rPr>
        <w:t xml:space="preserve"> L1/L2 based</w:t>
      </w:r>
      <w:r>
        <w:rPr>
          <w:bCs/>
          <w:i/>
          <w:lang w:eastAsia="zh-CN"/>
        </w:rPr>
        <w:t xml:space="preserve"> </w:t>
      </w:r>
      <w:r>
        <w:rPr>
          <w:bCs/>
          <w:i/>
          <w:lang w:val="en-US" w:eastAsia="zh-CN"/>
        </w:rPr>
        <w:t>inter-UE CLI measurement and reporting, event triggered reporting can be supported. The following reporting triggering method can be further studied as examples:</w:t>
      </w:r>
    </w:p>
    <w:p>
      <w:pPr>
        <w:pStyle w:val="134"/>
        <w:numPr>
          <w:ilvl w:val="0"/>
          <w:numId w:val="8"/>
        </w:numPr>
        <w:ind w:leftChars="0"/>
        <w:jc w:val="both"/>
        <w:rPr>
          <w:bCs/>
          <w:i/>
          <w:lang w:val="en-US" w:eastAsia="zh-CN"/>
        </w:rPr>
      </w:pPr>
      <w:bookmarkStart w:id="6" w:name="_Hlk126597235"/>
      <w:r>
        <w:rPr>
          <w:bCs/>
          <w:i/>
          <w:lang w:val="en-US" w:eastAsia="zh-CN"/>
        </w:rPr>
        <w:t>For L1 based event triggered reporting, SR resource can be used for UE to inform gNB the CLI measurement results reporting and PUCCH can be used as reporting resource.</w:t>
      </w:r>
    </w:p>
    <w:p>
      <w:pPr>
        <w:pStyle w:val="134"/>
        <w:numPr>
          <w:ilvl w:val="0"/>
          <w:numId w:val="8"/>
        </w:numPr>
        <w:ind w:leftChars="0"/>
        <w:jc w:val="both"/>
        <w:rPr>
          <w:bCs/>
          <w:i/>
          <w:lang w:val="en-US" w:eastAsia="zh-CN"/>
        </w:rPr>
      </w:pPr>
      <w:r>
        <w:rPr>
          <w:bCs/>
          <w:i/>
          <w:lang w:val="en-US" w:eastAsia="zh-CN"/>
        </w:rPr>
        <w:t xml:space="preserve">Foe L2 based event triggered reporting, </w:t>
      </w:r>
      <w:bookmarkStart w:id="7" w:name="_Hlk126597381"/>
      <w:r>
        <w:rPr>
          <w:bCs/>
          <w:i/>
          <w:lang w:val="en-US" w:eastAsia="zh-CN"/>
        </w:rPr>
        <w:t>MAC-CE on CG PUSCH can be used by UE to convey measurement results.</w:t>
      </w:r>
    </w:p>
    <w:p>
      <w:pPr>
        <w:pStyle w:val="134"/>
        <w:ind w:left="0" w:leftChars="0" w:firstLine="0"/>
        <w:jc w:val="both"/>
        <w:rPr>
          <w:rFonts w:eastAsia="宋体"/>
          <w:bCs/>
          <w:lang w:val="en-US" w:eastAsia="zh-CN"/>
        </w:rPr>
      </w:pPr>
      <w:r>
        <w:rPr>
          <w:rFonts w:hint="eastAsia"/>
          <w:bCs/>
          <w:iCs/>
          <w:lang w:val="en-US" w:eastAsia="zh-CN"/>
        </w:rPr>
        <w:t xml:space="preserve">In the </w:t>
      </w:r>
      <w:r>
        <w:rPr>
          <w:rFonts w:hint="eastAsia"/>
          <w:lang w:val="en-US" w:eastAsia="zh-CN"/>
        </w:rPr>
        <w:t>existing CSI measurement and reporting framework</w:t>
      </w:r>
      <w:r>
        <w:rPr>
          <w:rFonts w:hint="eastAsia"/>
          <w:bCs/>
          <w:iCs/>
          <w:lang w:val="en-US" w:eastAsia="zh-CN"/>
        </w:rPr>
        <w:t xml:space="preserve">, CSI may consist of </w:t>
      </w:r>
      <w:r>
        <w:rPr>
          <w:rFonts w:eastAsiaTheme="minorEastAsia"/>
        </w:rPr>
        <w:t>CQI, PMI, CRI, SSBRI, L1-RSRP, L1-SINR</w:t>
      </w:r>
      <w:r>
        <w:rPr>
          <w:rFonts w:hint="eastAsia" w:eastAsiaTheme="minorEastAsia"/>
          <w:lang w:val="en-US" w:eastAsia="zh-CN"/>
        </w:rPr>
        <w:t xml:space="preserve">, etc. When the PUCCH or PUSCH configured for CSI feedback could not contain all the CSI reports overlapping in time, some of the CSI reports will be dropped according to the priority value, which </w:t>
      </w:r>
      <w:r>
        <w:rPr>
          <w:color w:val="000000"/>
        </w:rPr>
        <w:t>is calculated by the reporting type, carried information type, serving cell index, reporting configuration ID with pre-defined rules</w:t>
      </w:r>
      <w:r>
        <w:rPr>
          <w:rFonts w:hint="eastAsia" w:eastAsiaTheme="minorEastAsia"/>
          <w:lang w:val="en-US" w:eastAsia="zh-CN"/>
        </w:rPr>
        <w:t xml:space="preserve">. Similarly, if </w:t>
      </w:r>
      <w:r>
        <w:rPr>
          <w:bCs/>
        </w:rPr>
        <w:t>PUCCH</w:t>
      </w:r>
      <w:r>
        <w:rPr>
          <w:rFonts w:hint="eastAsia" w:eastAsia="宋体"/>
          <w:bCs/>
          <w:lang w:val="en-US" w:eastAsia="zh-CN"/>
        </w:rPr>
        <w:t xml:space="preserve"> or PUSCH</w:t>
      </w:r>
      <w:r>
        <w:rPr>
          <w:bCs/>
        </w:rPr>
        <w:t xml:space="preserve"> is insufficient to transmit </w:t>
      </w:r>
      <w:r>
        <w:rPr>
          <w:rFonts w:hint="eastAsia" w:eastAsia="宋体"/>
          <w:bCs/>
          <w:lang w:val="en-US" w:eastAsia="zh-CN"/>
        </w:rPr>
        <w:t>all the CSI</w:t>
      </w:r>
      <w:r>
        <w:rPr>
          <w:bCs/>
        </w:rPr>
        <w:t xml:space="preserve"> reports </w:t>
      </w:r>
      <w:r>
        <w:rPr>
          <w:rFonts w:hint="eastAsia" w:eastAsia="宋体"/>
          <w:bCs/>
          <w:lang w:val="en-US" w:eastAsia="zh-CN"/>
        </w:rPr>
        <w:t xml:space="preserve">and CLI reports </w:t>
      </w:r>
      <w:r>
        <w:rPr>
          <w:bCs/>
        </w:rPr>
        <w:t>overlap</w:t>
      </w:r>
      <w:r>
        <w:rPr>
          <w:rFonts w:hint="eastAsia" w:eastAsia="宋体"/>
          <w:bCs/>
          <w:lang w:val="en-US" w:eastAsia="zh-CN"/>
        </w:rPr>
        <w:t>ping</w:t>
      </w:r>
      <w:r>
        <w:rPr>
          <w:bCs/>
        </w:rPr>
        <w:t xml:space="preserve"> in time</w:t>
      </w:r>
      <w:r>
        <w:rPr>
          <w:rFonts w:hint="eastAsia" w:eastAsia="宋体"/>
          <w:bCs/>
          <w:lang w:val="en-US" w:eastAsia="zh-CN"/>
        </w:rPr>
        <w:t>, it</w:t>
      </w:r>
      <w:r>
        <w:rPr>
          <w:rFonts w:eastAsia="宋体"/>
          <w:bCs/>
          <w:lang w:val="en-US" w:eastAsia="zh-CN"/>
        </w:rPr>
        <w:t>’</w:t>
      </w:r>
      <w:r>
        <w:rPr>
          <w:rFonts w:hint="eastAsia" w:eastAsia="宋体"/>
          <w:bCs/>
          <w:lang w:val="en-US" w:eastAsia="zh-CN"/>
        </w:rPr>
        <w:t>s necessary to determine which measurement reports should be transmitted with higher priority.</w:t>
      </w:r>
    </w:p>
    <w:p>
      <w:pPr>
        <w:pStyle w:val="134"/>
        <w:ind w:left="0" w:leftChars="0" w:firstLine="0"/>
        <w:jc w:val="both"/>
        <w:rPr>
          <w:bCs/>
          <w:i/>
          <w:lang w:val="en-US" w:eastAsia="zh-CN"/>
        </w:rPr>
      </w:pPr>
      <w:r>
        <w:rPr>
          <w:b/>
          <w:i/>
          <w:u w:val="single"/>
          <w:lang w:eastAsia="zh-CN"/>
        </w:rPr>
        <w:t xml:space="preserve">Proposal </w:t>
      </w:r>
      <w:r>
        <w:rPr>
          <w:rFonts w:hint="eastAsia"/>
          <w:b/>
          <w:i/>
          <w:u w:val="single"/>
          <w:lang w:val="en-US" w:eastAsia="zh-CN"/>
        </w:rPr>
        <w:t>5</w:t>
      </w:r>
      <w:r>
        <w:rPr>
          <w:b/>
          <w:i/>
          <w:u w:val="single"/>
          <w:lang w:eastAsia="zh-CN"/>
        </w:rPr>
        <w:t>:</w:t>
      </w:r>
      <w:r>
        <w:rPr>
          <w:rFonts w:hint="eastAsia"/>
          <w:b/>
          <w:iCs/>
          <w:lang w:val="en-US" w:eastAsia="zh-CN"/>
        </w:rPr>
        <w:t xml:space="preserve"> </w:t>
      </w:r>
      <w:r>
        <w:rPr>
          <w:bCs/>
          <w:i/>
          <w:lang w:eastAsia="zh-CN"/>
        </w:rPr>
        <w:t>For</w:t>
      </w:r>
      <w:r>
        <w:rPr>
          <w:bCs/>
          <w:i/>
          <w:lang w:val="en-US" w:eastAsia="zh-CN"/>
        </w:rPr>
        <w:t xml:space="preserve"> L1/L2 based</w:t>
      </w:r>
      <w:r>
        <w:rPr>
          <w:bCs/>
          <w:i/>
          <w:lang w:eastAsia="zh-CN"/>
        </w:rPr>
        <w:t xml:space="preserve"> </w:t>
      </w:r>
      <w:r>
        <w:rPr>
          <w:bCs/>
          <w:i/>
          <w:lang w:val="en-US" w:eastAsia="zh-CN"/>
        </w:rPr>
        <w:t>inter-UE CLI measurement and reporting</w:t>
      </w:r>
      <w:r>
        <w:rPr>
          <w:rFonts w:hint="eastAsia"/>
          <w:bCs/>
          <w:i/>
          <w:lang w:val="en-US" w:eastAsia="zh-CN"/>
        </w:rPr>
        <w:t>, the priority of CLI reports relative to the existing CSI reports</w:t>
      </w:r>
      <w:r>
        <w:rPr>
          <w:bCs/>
          <w:i/>
          <w:lang w:val="en-US" w:eastAsia="zh-CN"/>
        </w:rPr>
        <w:t xml:space="preserve"> should be studied</w:t>
      </w:r>
      <w:r>
        <w:rPr>
          <w:rFonts w:hint="eastAsia"/>
          <w:bCs/>
          <w:i/>
          <w:lang w:val="en-US" w:eastAsia="zh-CN"/>
        </w:rPr>
        <w:t>.</w:t>
      </w:r>
    </w:p>
    <w:p>
      <w:pPr>
        <w:pStyle w:val="134"/>
        <w:ind w:left="0" w:leftChars="0" w:firstLine="0"/>
        <w:jc w:val="both"/>
        <w:rPr>
          <w:rFonts w:eastAsia="宋体"/>
          <w:bCs/>
          <w:iCs/>
          <w:lang w:val="en-US" w:eastAsia="zh-CN"/>
        </w:rPr>
      </w:pPr>
      <w:r>
        <w:rPr>
          <w:rFonts w:hint="eastAsia"/>
          <w:bCs/>
          <w:iCs/>
          <w:lang w:val="en-US" w:eastAsia="zh-CN"/>
        </w:rPr>
        <w:t xml:space="preserve">In addition, considering the frequency selective characteristic of UE-to-UE ch-channel CLI in the frequency domain, the CLI could be different on different finer frequency resources. So, it is necessary to study subband measurement and reporting for L1/L2 based UE-to-UE co-channel CLI measurement and report. And </w:t>
      </w:r>
      <w:r>
        <w:rPr>
          <w:rFonts w:eastAsia="Malgun Gothic"/>
          <w:szCs w:val="20"/>
          <w:lang w:eastAsia="ko-KR"/>
        </w:rPr>
        <w:t>both RSRP and RSSI can be used as measurement metric</w:t>
      </w:r>
      <w:r>
        <w:rPr>
          <w:rFonts w:hint="eastAsia" w:eastAsia="宋体"/>
          <w:szCs w:val="20"/>
          <w:lang w:val="en-US" w:eastAsia="zh-CN"/>
        </w:rPr>
        <w:t>s.</w:t>
      </w:r>
    </w:p>
    <w:p>
      <w:pPr>
        <w:pStyle w:val="134"/>
        <w:ind w:left="0" w:leftChars="0" w:firstLine="0"/>
        <w:jc w:val="both"/>
        <w:rPr>
          <w:bCs/>
          <w:i/>
          <w:lang w:val="en-US" w:eastAsia="zh-CN"/>
        </w:rPr>
      </w:pPr>
      <w:r>
        <w:rPr>
          <w:rFonts w:hint="eastAsia"/>
          <w:b/>
          <w:i/>
          <w:u w:val="single"/>
          <w:lang w:val="en-US" w:eastAsia="zh-CN"/>
        </w:rPr>
        <w:t>Proposal 6</w:t>
      </w:r>
      <w:r>
        <w:rPr>
          <w:rFonts w:hint="eastAsia"/>
          <w:b/>
          <w:i/>
          <w:lang w:val="en-US" w:eastAsia="zh-CN"/>
        </w:rPr>
        <w:t>:</w:t>
      </w:r>
      <w:r>
        <w:rPr>
          <w:rFonts w:hint="eastAsia"/>
          <w:bCs/>
          <w:i/>
          <w:lang w:val="en-US" w:eastAsia="zh-CN"/>
        </w:rPr>
        <w:t xml:space="preserve"> For L1/L2 based </w:t>
      </w:r>
      <w:r>
        <w:rPr>
          <w:bCs/>
          <w:i/>
          <w:lang w:val="en-US" w:eastAsia="zh-CN"/>
        </w:rPr>
        <w:t>inter-UE</w:t>
      </w:r>
      <w:r>
        <w:rPr>
          <w:rFonts w:hint="eastAsia"/>
          <w:bCs/>
          <w:i/>
          <w:lang w:val="en-US" w:eastAsia="zh-CN"/>
        </w:rPr>
        <w:t xml:space="preserve"> co-channel CLI measurement and reporting, support to study subband measurement and reporting, i.e., support finer frequency granularity of CLI measurement and reporting.</w:t>
      </w:r>
    </w:p>
    <w:bookmarkEnd w:id="6"/>
    <w:bookmarkEnd w:id="7"/>
    <w:p>
      <w:pPr>
        <w:pStyle w:val="3"/>
        <w:ind w:left="0" w:firstLine="0"/>
        <w:jc w:val="both"/>
        <w:rPr>
          <w:rFonts w:ascii="Times New Roman" w:hAnsi="Times New Roman"/>
          <w:lang w:val="en-US" w:eastAsia="zh-CN"/>
        </w:rPr>
      </w:pPr>
      <w:r>
        <w:rPr>
          <w:rFonts w:ascii="Times New Roman" w:hAnsi="Times New Roman"/>
          <w:lang w:eastAsia="zh-CN"/>
        </w:rPr>
        <w:t>2.2 Coordinated scheduling</w:t>
      </w:r>
    </w:p>
    <w:p>
      <w:pPr>
        <w:jc w:val="both"/>
        <w:rPr>
          <w:lang w:val="en-US" w:eastAsia="zh-CN"/>
        </w:rPr>
      </w:pPr>
      <w:r>
        <w:rPr>
          <w:lang w:val="en-US" w:eastAsia="zh-CN"/>
        </w:rPr>
        <w:t xml:space="preserve">In Rel-16 CLI, only TDD configurations are exchanged between gNBs. As shown in </w:t>
      </w:r>
      <w:r>
        <w:rPr>
          <w:lang w:val="en-US" w:eastAsia="zh-CN"/>
        </w:rPr>
        <w:fldChar w:fldCharType="begin"/>
      </w:r>
      <w:r>
        <w:rPr>
          <w:lang w:val="en-US" w:eastAsia="zh-CN"/>
        </w:rPr>
        <w:instrText xml:space="preserve"> REF _Ref127092125 \h </w:instrText>
      </w:r>
      <w:r>
        <w:rPr>
          <w:lang w:val="en-US" w:eastAsia="zh-CN"/>
        </w:rPr>
        <w:fldChar w:fldCharType="separate"/>
      </w:r>
      <w:r>
        <w:rPr>
          <w:b/>
          <w:bCs/>
          <w:lang w:eastAsia="zh-CN"/>
        </w:rPr>
        <w:t>Figure 1</w:t>
      </w:r>
      <w:r>
        <w:rPr>
          <w:lang w:val="en-US" w:eastAsia="zh-CN"/>
        </w:rPr>
        <w:fldChar w:fldCharType="end"/>
      </w:r>
      <w:r>
        <w:rPr>
          <w:lang w:val="en-US" w:eastAsia="zh-CN"/>
        </w:rPr>
        <w:t>, in order to better support inter-vendor inter-UE CLI cooperation, the backhaul signaling can be enhanced to exchange other necessary information, including inter-UE CLI measurement resource configuration (e.g., CLI SRS or RSSI resource configurations) to assist the network to identify the aggressor UEs, and the corresponding coordinated scheduling information. For instance,</w:t>
      </w:r>
    </w:p>
    <w:p>
      <w:pPr>
        <w:pStyle w:val="134"/>
        <w:numPr>
          <w:ilvl w:val="0"/>
          <w:numId w:val="9"/>
        </w:numPr>
        <w:ind w:leftChars="0"/>
        <w:jc w:val="both"/>
        <w:rPr>
          <w:lang w:val="en-US" w:eastAsia="zh-CN"/>
        </w:rPr>
      </w:pPr>
      <w:r>
        <w:rPr>
          <w:rFonts w:eastAsiaTheme="minorEastAsia"/>
          <w:b/>
          <w:lang w:val="en-US" w:eastAsia="zh-CN"/>
        </w:rPr>
        <w:t>Example 1 (2-step negotiation):</w:t>
      </w:r>
      <w:r>
        <w:rPr>
          <w:rFonts w:eastAsiaTheme="minorEastAsia"/>
          <w:lang w:val="en-US" w:eastAsia="zh-CN"/>
        </w:rPr>
        <w:t xml:space="preserve"> As shown in </w:t>
      </w:r>
      <w:r>
        <w:rPr>
          <w:lang w:val="en-US" w:eastAsia="zh-CN"/>
        </w:rPr>
        <w:fldChar w:fldCharType="begin"/>
      </w:r>
      <w:r>
        <w:rPr>
          <w:lang w:val="en-US" w:eastAsia="zh-CN"/>
        </w:rPr>
        <w:instrText xml:space="preserve"> REF _Ref127092125 \h </w:instrText>
      </w:r>
      <w:r>
        <w:rPr>
          <w:lang w:val="en-US" w:eastAsia="zh-CN"/>
        </w:rPr>
        <w:fldChar w:fldCharType="separate"/>
      </w:r>
      <w:r>
        <w:rPr>
          <w:b/>
          <w:bCs/>
          <w:lang w:eastAsia="zh-CN"/>
        </w:rPr>
        <w:t>Figure 1</w:t>
      </w:r>
      <w:r>
        <w:rPr>
          <w:lang w:val="en-US" w:eastAsia="zh-CN"/>
        </w:rPr>
        <w:fldChar w:fldCharType="end"/>
      </w:r>
      <w:r>
        <w:rPr>
          <w:lang w:val="en-US" w:eastAsia="zh-CN"/>
        </w:rPr>
        <w:t xml:space="preserve"> </w:t>
      </w:r>
      <w:r>
        <w:rPr>
          <w:b/>
          <w:bCs/>
          <w:lang w:val="en-US" w:eastAsia="zh-CN"/>
        </w:rPr>
        <w:t>(a)</w:t>
      </w:r>
      <w:r>
        <w:rPr>
          <w:lang w:val="en-US" w:eastAsia="zh-CN"/>
        </w:rPr>
        <w:t xml:space="preserve">, </w:t>
      </w:r>
    </w:p>
    <w:p>
      <w:pPr>
        <w:pStyle w:val="134"/>
        <w:numPr>
          <w:ilvl w:val="1"/>
          <w:numId w:val="9"/>
        </w:numPr>
        <w:ind w:leftChars="0"/>
        <w:jc w:val="both"/>
        <w:rPr>
          <w:lang w:val="en-US" w:eastAsia="zh-CN"/>
        </w:rPr>
      </w:pPr>
      <w:r>
        <w:rPr>
          <w:rFonts w:hint="eastAsia" w:eastAsiaTheme="minorEastAsia"/>
          <w:lang w:val="en-US" w:eastAsia="zh-CN"/>
        </w:rPr>
        <w:t>S</w:t>
      </w:r>
      <w:r>
        <w:rPr>
          <w:rFonts w:eastAsiaTheme="minorEastAsia"/>
          <w:lang w:val="en-US" w:eastAsia="zh-CN"/>
        </w:rPr>
        <w:t>tep 0 (backhaul): The serving cell for aggressor UE informs CLI-SRS resource configuration to the serving cell for victim UE</w:t>
      </w:r>
    </w:p>
    <w:p>
      <w:pPr>
        <w:pStyle w:val="134"/>
        <w:numPr>
          <w:ilvl w:val="1"/>
          <w:numId w:val="9"/>
        </w:numPr>
        <w:ind w:leftChars="0"/>
        <w:jc w:val="both"/>
        <w:rPr>
          <w:lang w:val="en-US" w:eastAsia="zh-CN"/>
        </w:rPr>
      </w:pPr>
      <w:r>
        <w:rPr>
          <w:rFonts w:hint="eastAsia" w:eastAsiaTheme="minorEastAsia"/>
          <w:lang w:val="en-US" w:eastAsia="zh-CN"/>
        </w:rPr>
        <w:t>S</w:t>
      </w:r>
      <w:r>
        <w:rPr>
          <w:rFonts w:eastAsiaTheme="minorEastAsia"/>
          <w:lang w:val="en-US" w:eastAsia="zh-CN"/>
        </w:rPr>
        <w:t>tep 1: The serving cell for victim UE indicates the victim UE to perform intra-subband CLI measurement, and identify the strong interference UE pair based the reported CLI-SRS-RSRP from the victim UE</w:t>
      </w:r>
    </w:p>
    <w:p>
      <w:pPr>
        <w:pStyle w:val="134"/>
        <w:numPr>
          <w:ilvl w:val="1"/>
          <w:numId w:val="9"/>
        </w:numPr>
        <w:ind w:leftChars="0"/>
        <w:jc w:val="both"/>
        <w:rPr>
          <w:lang w:val="en-US" w:eastAsia="zh-CN"/>
        </w:rPr>
      </w:pPr>
      <w:r>
        <w:rPr>
          <w:rFonts w:hint="eastAsia" w:eastAsiaTheme="minorEastAsia"/>
          <w:lang w:val="en-US" w:eastAsia="zh-CN"/>
        </w:rPr>
        <w:t>S</w:t>
      </w:r>
      <w:r>
        <w:rPr>
          <w:rFonts w:eastAsiaTheme="minorEastAsia"/>
          <w:lang w:val="en-US" w:eastAsia="zh-CN"/>
        </w:rPr>
        <w:t xml:space="preserve">tep 2 (backhaul): The serving cell for victim UE requests the serving cell for aggressor UE to avoid scheduling the aggressor UE (associate with certain CLI-SRS index) at certain </w:t>
      </w:r>
      <w:r>
        <w:rPr>
          <w:lang w:val="en-US" w:eastAsia="zh-CN"/>
        </w:rPr>
        <w:t>pre-configured resources in time/frequency domain</w:t>
      </w:r>
    </w:p>
    <w:p>
      <w:pPr>
        <w:pStyle w:val="134"/>
        <w:numPr>
          <w:ilvl w:val="1"/>
          <w:numId w:val="9"/>
        </w:numPr>
        <w:ind w:leftChars="0"/>
        <w:jc w:val="both"/>
        <w:rPr>
          <w:lang w:val="en-US" w:eastAsia="zh-CN"/>
        </w:rPr>
      </w:pPr>
      <w:r>
        <w:rPr>
          <w:lang w:val="en-US" w:eastAsia="zh-CN"/>
        </w:rPr>
        <w:t xml:space="preserve">Step 3: The </w:t>
      </w:r>
      <w:r>
        <w:rPr>
          <w:rFonts w:eastAsiaTheme="minorEastAsia"/>
          <w:lang w:val="en-US" w:eastAsia="zh-CN"/>
        </w:rPr>
        <w:t xml:space="preserve">serving cell for aggressor UE avoids scheduling the aggressor UE (associate with certain CLI-SRS index) to transmit </w:t>
      </w:r>
      <w:r>
        <w:rPr>
          <w:lang w:val="en-US" w:eastAsia="zh-CN"/>
        </w:rPr>
        <w:t>PUSCH</w:t>
      </w:r>
      <w:r>
        <w:rPr>
          <w:rFonts w:eastAsiaTheme="minorEastAsia"/>
          <w:lang w:val="en-US" w:eastAsia="zh-CN"/>
        </w:rPr>
        <w:t xml:space="preserve"> at the requested resources</w:t>
      </w:r>
    </w:p>
    <w:p>
      <w:pPr>
        <w:pStyle w:val="134"/>
        <w:numPr>
          <w:ilvl w:val="0"/>
          <w:numId w:val="9"/>
        </w:numPr>
        <w:ind w:leftChars="0"/>
        <w:jc w:val="both"/>
        <w:rPr>
          <w:lang w:val="en-US" w:eastAsia="zh-CN"/>
        </w:rPr>
      </w:pPr>
      <w:r>
        <w:rPr>
          <w:rFonts w:eastAsiaTheme="minorEastAsia"/>
          <w:b/>
          <w:lang w:val="en-US" w:eastAsia="zh-CN"/>
        </w:rPr>
        <w:t>Example 2 (3-step negotiation):</w:t>
      </w:r>
      <w:r>
        <w:rPr>
          <w:rFonts w:eastAsiaTheme="minorEastAsia"/>
          <w:lang w:val="en-US" w:eastAsia="zh-CN"/>
        </w:rPr>
        <w:t xml:space="preserve"> As shown in </w:t>
      </w:r>
      <w:r>
        <w:rPr>
          <w:lang w:val="en-US" w:eastAsia="zh-CN"/>
        </w:rPr>
        <w:fldChar w:fldCharType="begin"/>
      </w:r>
      <w:r>
        <w:rPr>
          <w:lang w:val="en-US" w:eastAsia="zh-CN"/>
        </w:rPr>
        <w:instrText xml:space="preserve"> REF _Ref127092125 \h </w:instrText>
      </w:r>
      <w:r>
        <w:rPr>
          <w:lang w:val="en-US" w:eastAsia="zh-CN"/>
        </w:rPr>
        <w:fldChar w:fldCharType="separate"/>
      </w:r>
      <w:r>
        <w:rPr>
          <w:b/>
          <w:bCs/>
          <w:lang w:eastAsia="zh-CN"/>
        </w:rPr>
        <w:t>Figure 1</w:t>
      </w:r>
      <w:r>
        <w:rPr>
          <w:lang w:val="en-US" w:eastAsia="zh-CN"/>
        </w:rPr>
        <w:fldChar w:fldCharType="end"/>
      </w:r>
      <w:r>
        <w:rPr>
          <w:lang w:val="en-US" w:eastAsia="zh-CN"/>
        </w:rPr>
        <w:t xml:space="preserve"> </w:t>
      </w:r>
      <w:r>
        <w:rPr>
          <w:b/>
          <w:bCs/>
          <w:lang w:val="en-US" w:eastAsia="zh-CN"/>
        </w:rPr>
        <w:t>(b)</w:t>
      </w:r>
      <w:r>
        <w:rPr>
          <w:lang w:val="en-US" w:eastAsia="zh-CN"/>
        </w:rPr>
        <w:t xml:space="preserve">, </w:t>
      </w:r>
    </w:p>
    <w:p>
      <w:pPr>
        <w:pStyle w:val="134"/>
        <w:numPr>
          <w:ilvl w:val="1"/>
          <w:numId w:val="9"/>
        </w:numPr>
        <w:ind w:leftChars="0"/>
        <w:jc w:val="both"/>
        <w:rPr>
          <w:lang w:val="en-US" w:eastAsia="zh-CN"/>
        </w:rPr>
      </w:pPr>
      <w:r>
        <w:rPr>
          <w:rFonts w:hint="eastAsia" w:eastAsiaTheme="minorEastAsia"/>
          <w:lang w:val="en-US" w:eastAsia="zh-CN"/>
        </w:rPr>
        <w:t>S</w:t>
      </w:r>
      <w:r>
        <w:rPr>
          <w:rFonts w:eastAsiaTheme="minorEastAsia"/>
          <w:lang w:val="en-US" w:eastAsia="zh-CN"/>
        </w:rPr>
        <w:t>tep 0 (backhaul): The serving cell for aggressor UE informs CLI-SRS resource configuration to the serving cell for victim UE</w:t>
      </w:r>
    </w:p>
    <w:p>
      <w:pPr>
        <w:pStyle w:val="134"/>
        <w:numPr>
          <w:ilvl w:val="1"/>
          <w:numId w:val="9"/>
        </w:numPr>
        <w:ind w:leftChars="0"/>
        <w:jc w:val="both"/>
        <w:rPr>
          <w:lang w:val="en-US" w:eastAsia="zh-CN"/>
        </w:rPr>
      </w:pPr>
      <w:r>
        <w:rPr>
          <w:rFonts w:hint="eastAsia" w:eastAsiaTheme="minorEastAsia"/>
          <w:lang w:val="en-US" w:eastAsia="zh-CN"/>
        </w:rPr>
        <w:t>S</w:t>
      </w:r>
      <w:r>
        <w:rPr>
          <w:rFonts w:eastAsiaTheme="minorEastAsia"/>
          <w:lang w:val="en-US" w:eastAsia="zh-CN"/>
        </w:rPr>
        <w:t>tep 1: The serving cell for victim UE indicates the victim UE to perform intra-subband CLI measurement, and identify the strong interference UE pair based the reported CLI-SRS-RSRP from the victim UE</w:t>
      </w:r>
    </w:p>
    <w:p>
      <w:pPr>
        <w:pStyle w:val="134"/>
        <w:numPr>
          <w:ilvl w:val="1"/>
          <w:numId w:val="9"/>
        </w:numPr>
        <w:ind w:leftChars="0"/>
        <w:jc w:val="both"/>
        <w:rPr>
          <w:lang w:val="en-US" w:eastAsia="zh-CN"/>
        </w:rPr>
      </w:pPr>
      <w:r>
        <w:rPr>
          <w:rFonts w:hint="eastAsia" w:eastAsiaTheme="minorEastAsia"/>
          <w:lang w:val="en-US" w:eastAsia="zh-CN"/>
        </w:rPr>
        <w:t>S</w:t>
      </w:r>
      <w:r>
        <w:rPr>
          <w:rFonts w:eastAsiaTheme="minorEastAsia"/>
          <w:lang w:val="en-US" w:eastAsia="zh-CN"/>
        </w:rPr>
        <w:t xml:space="preserve">tep 2 (backhaul): The serving cell for victim UE requests the serving cell for aggressor UE for the scheduling </w:t>
      </w:r>
      <w:r>
        <w:rPr>
          <w:lang w:val="en-US" w:eastAsia="zh-CN"/>
        </w:rPr>
        <w:t xml:space="preserve">information </w:t>
      </w:r>
      <w:r>
        <w:rPr>
          <w:rFonts w:eastAsiaTheme="minorEastAsia"/>
          <w:lang w:val="en-US" w:eastAsia="zh-CN"/>
        </w:rPr>
        <w:t xml:space="preserve">of the aggressor UE (associate with certain CLI-SRS index) </w:t>
      </w:r>
    </w:p>
    <w:p>
      <w:pPr>
        <w:pStyle w:val="134"/>
        <w:numPr>
          <w:ilvl w:val="1"/>
          <w:numId w:val="9"/>
        </w:numPr>
        <w:ind w:leftChars="0"/>
        <w:jc w:val="both"/>
        <w:rPr>
          <w:lang w:val="en-US" w:eastAsia="zh-CN"/>
        </w:rPr>
      </w:pPr>
      <w:r>
        <w:rPr>
          <w:lang w:val="en-US" w:eastAsia="zh-CN"/>
        </w:rPr>
        <w:t>Step 3 (</w:t>
      </w:r>
      <w:r>
        <w:rPr>
          <w:rFonts w:eastAsiaTheme="minorEastAsia"/>
          <w:lang w:val="en-US" w:eastAsia="zh-CN"/>
        </w:rPr>
        <w:t>backhaul</w:t>
      </w:r>
      <w:r>
        <w:rPr>
          <w:lang w:val="en-US" w:eastAsia="zh-CN"/>
        </w:rPr>
        <w:t xml:space="preserve">): The </w:t>
      </w:r>
      <w:r>
        <w:rPr>
          <w:rFonts w:eastAsiaTheme="minorEastAsia"/>
          <w:lang w:val="en-US" w:eastAsia="zh-CN"/>
        </w:rPr>
        <w:t xml:space="preserve">serving cell for aggressor UE informs the </w:t>
      </w:r>
      <w:r>
        <w:rPr>
          <w:lang w:val="en-US" w:eastAsia="zh-CN"/>
        </w:rPr>
        <w:t xml:space="preserve">pre-choregraphed scheduling information of the </w:t>
      </w:r>
      <w:r>
        <w:rPr>
          <w:rFonts w:eastAsiaTheme="minorEastAsia"/>
          <w:lang w:val="en-US" w:eastAsia="zh-CN"/>
        </w:rPr>
        <w:t>aggressor UE (associate with certain CLI-SRS index) to the serving cell for victim UE</w:t>
      </w:r>
    </w:p>
    <w:p>
      <w:pPr>
        <w:pStyle w:val="134"/>
        <w:numPr>
          <w:ilvl w:val="1"/>
          <w:numId w:val="9"/>
        </w:numPr>
        <w:ind w:leftChars="0"/>
        <w:jc w:val="both"/>
        <w:rPr>
          <w:lang w:val="en-US" w:eastAsia="zh-CN"/>
        </w:rPr>
      </w:pPr>
      <w:r>
        <w:rPr>
          <w:lang w:val="en-US" w:eastAsia="zh-CN"/>
        </w:rPr>
        <w:t xml:space="preserve">Step 4: The </w:t>
      </w:r>
      <w:r>
        <w:rPr>
          <w:rFonts w:eastAsiaTheme="minorEastAsia"/>
          <w:lang w:val="en-US" w:eastAsia="zh-CN"/>
        </w:rPr>
        <w:t>serving cell for victim UE avoids scheduling the victim UE to receive PDSCH at the informed resources</w:t>
      </w:r>
    </w:p>
    <w:p>
      <w:pPr>
        <w:pStyle w:val="134"/>
        <w:numPr>
          <w:ilvl w:val="0"/>
          <w:numId w:val="9"/>
        </w:numPr>
        <w:ind w:leftChars="0"/>
        <w:jc w:val="both"/>
        <w:rPr>
          <w:lang w:val="en-US" w:eastAsia="zh-CN"/>
        </w:rPr>
      </w:pPr>
      <w:r>
        <w:rPr>
          <w:rFonts w:eastAsiaTheme="minorEastAsia"/>
          <w:b/>
          <w:lang w:val="en-US" w:eastAsia="zh-CN"/>
        </w:rPr>
        <w:t>Example 3 (1-step negotiation):</w:t>
      </w:r>
      <w:r>
        <w:rPr>
          <w:rFonts w:eastAsiaTheme="minorEastAsia"/>
          <w:lang w:val="en-US" w:eastAsia="zh-CN"/>
        </w:rPr>
        <w:t xml:space="preserve"> As shown </w:t>
      </w:r>
      <w:r>
        <w:rPr>
          <w:lang w:val="en-US" w:eastAsia="zh-CN"/>
        </w:rPr>
        <w:fldChar w:fldCharType="begin"/>
      </w:r>
      <w:r>
        <w:rPr>
          <w:lang w:val="en-US" w:eastAsia="zh-CN"/>
        </w:rPr>
        <w:instrText xml:space="preserve"> REF _Ref127092125 \h </w:instrText>
      </w:r>
      <w:r>
        <w:rPr>
          <w:lang w:val="en-US" w:eastAsia="zh-CN"/>
        </w:rPr>
        <w:fldChar w:fldCharType="separate"/>
      </w:r>
      <w:r>
        <w:rPr>
          <w:b/>
          <w:bCs/>
          <w:lang w:eastAsia="zh-CN"/>
        </w:rPr>
        <w:t>Figure 1</w:t>
      </w:r>
      <w:r>
        <w:rPr>
          <w:lang w:val="en-US" w:eastAsia="zh-CN"/>
        </w:rPr>
        <w:fldChar w:fldCharType="end"/>
      </w:r>
      <w:r>
        <w:rPr>
          <w:lang w:val="en-US" w:eastAsia="zh-CN"/>
        </w:rPr>
        <w:t xml:space="preserve"> </w:t>
      </w:r>
      <w:r>
        <w:rPr>
          <w:b/>
          <w:bCs/>
          <w:lang w:val="en-US" w:eastAsia="zh-CN"/>
        </w:rPr>
        <w:t>(c)</w:t>
      </w:r>
      <w:r>
        <w:rPr>
          <w:lang w:val="en-US" w:eastAsia="zh-CN"/>
        </w:rPr>
        <w:t xml:space="preserve">, </w:t>
      </w:r>
    </w:p>
    <w:p>
      <w:pPr>
        <w:pStyle w:val="134"/>
        <w:numPr>
          <w:ilvl w:val="1"/>
          <w:numId w:val="9"/>
        </w:numPr>
        <w:ind w:leftChars="0"/>
        <w:jc w:val="both"/>
        <w:rPr>
          <w:lang w:val="en-US" w:eastAsia="zh-CN"/>
        </w:rPr>
      </w:pPr>
      <w:r>
        <w:rPr>
          <w:rFonts w:hint="eastAsia" w:eastAsiaTheme="minorEastAsia"/>
          <w:lang w:val="en-US" w:eastAsia="zh-CN"/>
        </w:rPr>
        <w:t>S</w:t>
      </w:r>
      <w:r>
        <w:rPr>
          <w:rFonts w:eastAsiaTheme="minorEastAsia"/>
          <w:lang w:val="en-US" w:eastAsia="zh-CN"/>
        </w:rPr>
        <w:t xml:space="preserve">tep 0 (backhaul): The serving cell for aggressor UE informs CLI-SRS resource configuration as well as the corresponding </w:t>
      </w:r>
      <w:r>
        <w:rPr>
          <w:lang w:val="en-US" w:eastAsia="zh-CN"/>
        </w:rPr>
        <w:t xml:space="preserve">pre-configured candidate PDSCH resources subset for the associated aggressor UE </w:t>
      </w:r>
      <w:r>
        <w:rPr>
          <w:rFonts w:eastAsiaTheme="minorEastAsia"/>
          <w:lang w:val="en-US" w:eastAsia="zh-CN"/>
        </w:rPr>
        <w:t>to the serving cell for victim UE</w:t>
      </w:r>
    </w:p>
    <w:p>
      <w:pPr>
        <w:pStyle w:val="134"/>
        <w:numPr>
          <w:ilvl w:val="1"/>
          <w:numId w:val="9"/>
        </w:numPr>
        <w:ind w:leftChars="0"/>
        <w:jc w:val="both"/>
        <w:rPr>
          <w:lang w:val="en-US" w:eastAsia="zh-CN"/>
        </w:rPr>
      </w:pPr>
      <w:r>
        <w:rPr>
          <w:rFonts w:hint="eastAsia" w:eastAsiaTheme="minorEastAsia"/>
          <w:lang w:val="en-US" w:eastAsia="zh-CN"/>
        </w:rPr>
        <w:t>S</w:t>
      </w:r>
      <w:r>
        <w:rPr>
          <w:rFonts w:eastAsiaTheme="minorEastAsia"/>
          <w:lang w:val="en-US" w:eastAsia="zh-CN"/>
        </w:rPr>
        <w:t>tep 1: The serving cell for victim UE indicates the victim UE to perform intra-subband CLI measurement, and identify the strong interference UE pair based the reported CLI-SRS-RSRP from the victim UE</w:t>
      </w:r>
    </w:p>
    <w:p>
      <w:pPr>
        <w:pStyle w:val="134"/>
        <w:numPr>
          <w:ilvl w:val="1"/>
          <w:numId w:val="9"/>
        </w:numPr>
        <w:ind w:leftChars="0"/>
        <w:jc w:val="both"/>
        <w:rPr>
          <w:lang w:val="en-US" w:eastAsia="zh-CN"/>
        </w:rPr>
      </w:pPr>
      <w:r>
        <w:rPr>
          <w:lang w:val="en-US" w:eastAsia="zh-CN"/>
        </w:rPr>
        <w:t xml:space="preserve">Step 2: The </w:t>
      </w:r>
      <w:r>
        <w:rPr>
          <w:rFonts w:eastAsiaTheme="minorEastAsia"/>
          <w:lang w:val="en-US" w:eastAsia="zh-CN"/>
        </w:rPr>
        <w:t xml:space="preserve">serving cell for victim UE avoids scheduling the victim UE to receive PDSCH at the </w:t>
      </w:r>
      <w:r>
        <w:rPr>
          <w:lang w:val="en-US" w:eastAsia="zh-CN"/>
        </w:rPr>
        <w:t>pre-configured resources subset associated with the aggressor UE</w:t>
      </w:r>
    </w:p>
    <w:p>
      <w:pPr>
        <w:jc w:val="center"/>
      </w:pPr>
      <w:r>
        <w:object>
          <v:shape id="_x0000_i1025" o:spt="75" type="#_x0000_t75" style="height:174.7pt;width:481.4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jc w:val="center"/>
        <w:rPr>
          <w:lang w:val="en-US" w:eastAsia="zh-CN"/>
        </w:rPr>
      </w:pPr>
      <w:bookmarkStart w:id="8" w:name="_Ref127092125"/>
      <w:r>
        <w:rPr>
          <w:b/>
          <w:bCs/>
          <w:lang w:eastAsia="zh-CN"/>
        </w:rPr>
        <w:t xml:space="preserve">Figure </w:t>
      </w:r>
      <w:r>
        <w:rPr>
          <w:b/>
          <w:bCs/>
          <w:lang w:eastAsia="zh-CN"/>
        </w:rPr>
        <w:fldChar w:fldCharType="begin"/>
      </w:r>
      <w:r>
        <w:rPr>
          <w:b/>
          <w:bCs/>
          <w:lang w:eastAsia="zh-CN"/>
        </w:rPr>
        <w:instrText xml:space="preserve"> SEQ Figure \* ARABIC </w:instrText>
      </w:r>
      <w:r>
        <w:rPr>
          <w:b/>
          <w:bCs/>
          <w:lang w:eastAsia="zh-CN"/>
        </w:rPr>
        <w:fldChar w:fldCharType="separate"/>
      </w:r>
      <w:r>
        <w:rPr>
          <w:b/>
          <w:bCs/>
          <w:lang w:eastAsia="zh-CN"/>
        </w:rPr>
        <w:t>1</w:t>
      </w:r>
      <w:r>
        <w:rPr>
          <w:lang w:val="en-US" w:eastAsia="zh-CN"/>
        </w:rPr>
        <w:fldChar w:fldCharType="end"/>
      </w:r>
      <w:bookmarkEnd w:id="8"/>
      <w:r>
        <w:rPr>
          <w:b/>
          <w:bCs/>
          <w:lang w:eastAsia="zh-CN"/>
        </w:rPr>
        <w:t>. Coordinated scheduling for Inter-UE CLI handling</w:t>
      </w:r>
    </w:p>
    <w:p>
      <w:pPr>
        <w:jc w:val="both"/>
        <w:rPr>
          <w:bCs/>
          <w:i/>
          <w:lang w:val="en-US" w:eastAsia="zh-CN"/>
        </w:rPr>
      </w:pPr>
      <w:r>
        <w:rPr>
          <w:b/>
          <w:i/>
          <w:u w:val="single"/>
          <w:lang w:eastAsia="zh-CN"/>
        </w:rPr>
        <w:t xml:space="preserve">Proposal </w:t>
      </w:r>
      <w:r>
        <w:rPr>
          <w:rFonts w:hint="eastAsia"/>
          <w:b/>
          <w:i/>
          <w:u w:val="single"/>
          <w:lang w:val="en-US" w:eastAsia="zh-CN"/>
        </w:rPr>
        <w:t>7</w:t>
      </w:r>
      <w:r>
        <w:rPr>
          <w:b/>
          <w:i/>
          <w:u w:val="single"/>
          <w:lang w:eastAsia="zh-CN"/>
        </w:rPr>
        <w:t>:</w:t>
      </w:r>
      <w:r>
        <w:rPr>
          <w:lang w:eastAsia="zh-CN"/>
        </w:rPr>
        <w:t xml:space="preserve"> </w:t>
      </w:r>
      <w:r>
        <w:rPr>
          <w:bCs/>
          <w:i/>
          <w:lang w:val="en-US" w:eastAsia="zh-CN"/>
        </w:rPr>
        <w:t xml:space="preserve">For </w:t>
      </w:r>
      <w:bookmarkStart w:id="9" w:name="_Hlk118293892"/>
      <w:r>
        <w:rPr>
          <w:bCs/>
          <w:i/>
          <w:lang w:val="en-US" w:eastAsia="zh-CN"/>
        </w:rPr>
        <w:t>coordinated scheduling</w:t>
      </w:r>
      <w:bookmarkEnd w:id="9"/>
      <w:r>
        <w:rPr>
          <w:bCs/>
          <w:i/>
          <w:lang w:val="en-US" w:eastAsia="zh-CN"/>
        </w:rPr>
        <w:t xml:space="preserve"> for inter-UE </w:t>
      </w:r>
      <w:r>
        <w:rPr>
          <w:rFonts w:hint="eastAsia"/>
          <w:bCs/>
          <w:i/>
          <w:lang w:val="en-US" w:eastAsia="zh-CN"/>
        </w:rPr>
        <w:t>in</w:t>
      </w:r>
      <w:r>
        <w:rPr>
          <w:bCs/>
          <w:i/>
          <w:lang w:val="en-US" w:eastAsia="zh-CN"/>
        </w:rPr>
        <w:t>tra-subband CLI handling, support to enhance the backhaul signaling to exchange necessary information, e.g.,</w:t>
      </w:r>
    </w:p>
    <w:p>
      <w:pPr>
        <w:pStyle w:val="134"/>
        <w:numPr>
          <w:ilvl w:val="0"/>
          <w:numId w:val="9"/>
        </w:numPr>
        <w:ind w:leftChars="0"/>
        <w:jc w:val="both"/>
        <w:rPr>
          <w:bCs/>
          <w:i/>
          <w:lang w:val="en-US" w:eastAsia="zh-CN"/>
        </w:rPr>
      </w:pPr>
      <w:r>
        <w:rPr>
          <w:bCs/>
          <w:i/>
          <w:lang w:val="en-US" w:eastAsia="zh-CN"/>
        </w:rPr>
        <w:t>Example 1 (</w:t>
      </w:r>
      <w:bookmarkStart w:id="10" w:name="_Hlk127134149"/>
      <w:r>
        <w:rPr>
          <w:bCs/>
          <w:i/>
          <w:lang w:val="en-US" w:eastAsia="zh-CN"/>
        </w:rPr>
        <w:t>2-step negotiation</w:t>
      </w:r>
      <w:bookmarkEnd w:id="10"/>
      <w:r>
        <w:rPr>
          <w:bCs/>
          <w:i/>
          <w:lang w:val="en-US" w:eastAsia="zh-CN"/>
        </w:rPr>
        <w:t>): CLI-SRS resource configuration and the request for scheduling avoidance of the aggressor UE (associate with certain CLI-SRS index) at certain pre-configured resources in time/frequency domain</w:t>
      </w:r>
    </w:p>
    <w:p>
      <w:pPr>
        <w:pStyle w:val="134"/>
        <w:numPr>
          <w:ilvl w:val="0"/>
          <w:numId w:val="9"/>
        </w:numPr>
        <w:ind w:leftChars="0"/>
        <w:jc w:val="both"/>
        <w:rPr>
          <w:bCs/>
          <w:i/>
          <w:lang w:val="en-US" w:eastAsia="zh-CN"/>
        </w:rPr>
      </w:pPr>
      <w:r>
        <w:rPr>
          <w:bCs/>
          <w:i/>
          <w:lang w:val="en-US" w:eastAsia="zh-CN"/>
        </w:rPr>
        <w:t>Example 2 (3-step negotiation): CLI-SRS resource configuration, the request for scheduling information of the aggressor UE (associate with certain CLI-SRS index) and the information of pre-choregraphed scheduling information of the aggressor UE (associate with certain CLI-SRS index)</w:t>
      </w:r>
    </w:p>
    <w:p>
      <w:pPr>
        <w:pStyle w:val="134"/>
        <w:numPr>
          <w:ilvl w:val="0"/>
          <w:numId w:val="9"/>
        </w:numPr>
        <w:ind w:leftChars="0"/>
        <w:jc w:val="both"/>
        <w:rPr>
          <w:bCs/>
          <w:i/>
          <w:lang w:val="en-US" w:eastAsia="zh-CN"/>
        </w:rPr>
      </w:pPr>
      <w:r>
        <w:rPr>
          <w:bCs/>
          <w:i/>
          <w:lang w:val="en-US" w:eastAsia="zh-CN"/>
        </w:rPr>
        <w:t>Example 3 (1-step negotiation): CLI-SRS resource configuration and the corresponding pre-configured candidate DL resources subset for the associated aggressor UE</w:t>
      </w:r>
    </w:p>
    <w:p>
      <w:pPr>
        <w:jc w:val="both"/>
        <w:rPr>
          <w:lang w:val="en-US" w:eastAsia="zh-CN"/>
        </w:rPr>
      </w:pPr>
      <w:r>
        <w:rPr>
          <w:lang w:val="en-US" w:eastAsia="zh-CN"/>
        </w:rPr>
        <w:t xml:space="preserve">Another coordinated scheduling technique is in </w:t>
      </w:r>
      <w:r>
        <w:rPr>
          <w:rFonts w:hint="eastAsia"/>
          <w:lang w:val="en-US" w:eastAsia="zh-CN"/>
        </w:rPr>
        <w:t xml:space="preserve">the </w:t>
      </w:r>
      <w:r>
        <w:rPr>
          <w:lang w:val="en-US" w:eastAsia="zh-CN"/>
        </w:rPr>
        <w:t>spatial domain, victim UE can report the recommended beams for inter-UE CLI measurement along with the CLI measurement results reporting.</w:t>
      </w:r>
    </w:p>
    <w:p>
      <w:pPr>
        <w:jc w:val="both"/>
        <w:rPr>
          <w:bCs/>
          <w:i/>
          <w:lang w:val="en-US" w:eastAsia="zh-CN"/>
        </w:rPr>
      </w:pPr>
      <w:r>
        <w:rPr>
          <w:b/>
          <w:i/>
          <w:u w:val="single"/>
          <w:lang w:eastAsia="zh-CN"/>
        </w:rPr>
        <w:t xml:space="preserve">Proposal </w:t>
      </w:r>
      <w:r>
        <w:rPr>
          <w:rFonts w:hint="eastAsia"/>
          <w:b/>
          <w:i/>
          <w:u w:val="single"/>
          <w:lang w:val="en-US" w:eastAsia="zh-CN"/>
        </w:rPr>
        <w:t>8</w:t>
      </w:r>
      <w:r>
        <w:rPr>
          <w:b/>
          <w:i/>
          <w:u w:val="single"/>
          <w:lang w:eastAsia="zh-CN"/>
        </w:rPr>
        <w:t>:</w:t>
      </w:r>
      <w:r>
        <w:rPr>
          <w:lang w:eastAsia="zh-CN"/>
        </w:rPr>
        <w:t xml:space="preserve"> </w:t>
      </w:r>
      <w:r>
        <w:rPr>
          <w:bCs/>
          <w:i/>
          <w:lang w:val="en-US" w:eastAsia="zh-CN"/>
        </w:rPr>
        <w:t xml:space="preserve">For coordinated scheduling for inter-UE </w:t>
      </w:r>
      <w:r>
        <w:rPr>
          <w:rFonts w:hint="eastAsia"/>
          <w:bCs/>
          <w:i/>
          <w:lang w:val="en-US" w:eastAsia="zh-CN"/>
        </w:rPr>
        <w:t>in</w:t>
      </w:r>
      <w:r>
        <w:rPr>
          <w:bCs/>
          <w:i/>
          <w:lang w:val="en-US" w:eastAsia="zh-CN"/>
        </w:rPr>
        <w:t>tra-subband CLI handling in spatial domain, victim UE can report the recommended beams along with the CLI measurement results.</w:t>
      </w:r>
    </w:p>
    <w:p>
      <w:pPr>
        <w:pStyle w:val="3"/>
        <w:ind w:left="0" w:firstLine="0"/>
        <w:jc w:val="both"/>
        <w:rPr>
          <w:lang w:val="en-US" w:eastAsia="zh-CN"/>
        </w:rPr>
      </w:pPr>
      <w:r>
        <w:rPr>
          <w:lang w:eastAsia="zh-CN"/>
        </w:rPr>
        <w:t>2.3 UL power control enhancement</w:t>
      </w:r>
    </w:p>
    <w:p>
      <w:pPr>
        <w:jc w:val="both"/>
        <w:rPr>
          <w:lang w:eastAsia="zh-CN"/>
        </w:rPr>
      </w:pPr>
      <w:r>
        <w:rPr>
          <w:rFonts w:hint="eastAsia"/>
          <w:lang w:val="en-US" w:eastAsia="zh-CN"/>
        </w:rPr>
        <w:t>Aggressor UE</w:t>
      </w:r>
      <w:r>
        <w:rPr>
          <w:lang w:val="en-US" w:eastAsia="zh-CN"/>
        </w:rPr>
        <w:t>’</w:t>
      </w:r>
      <w:r>
        <w:rPr>
          <w:rFonts w:hint="eastAsia"/>
          <w:lang w:val="en-US" w:eastAsia="zh-CN"/>
        </w:rPr>
        <w:t xml:space="preserve">s UL power control based CLI mitigation can be useful for UE-to-UE CLI reduction. </w:t>
      </w:r>
      <w:r>
        <w:rPr>
          <w:lang w:eastAsia="zh-CN"/>
        </w:rPr>
        <w:t xml:space="preserve">Both in SBFD system and flexible/dynamic TDD system, the inter-UE interference situation varies in different slots, e.g., the SBFD slots and normal UL slots in SBFD, and the slots with same direction or conflict direction in flexible/dynamic TDD. </w:t>
      </w:r>
    </w:p>
    <w:p>
      <w:pPr>
        <w:jc w:val="both"/>
        <w:rPr>
          <w:lang w:eastAsia="zh-CN"/>
        </w:rPr>
      </w:pPr>
      <w:r>
        <w:rPr>
          <w:lang w:eastAsia="zh-CN"/>
        </w:rPr>
        <w:t>For open</w:t>
      </w:r>
      <w:r>
        <w:rPr>
          <w:rFonts w:hint="eastAsia"/>
          <w:lang w:val="en-US" w:eastAsia="zh-CN"/>
        </w:rPr>
        <w:t>-</w:t>
      </w:r>
      <w:r>
        <w:rPr>
          <w:lang w:eastAsia="zh-CN"/>
        </w:rPr>
        <w:t>loop power control, different parameters can be configured for different slot types, e.g., SBFD slot and normal UL slot in SBFD system or aligned and unaligned slot</w:t>
      </w:r>
      <w:r>
        <w:rPr>
          <w:rFonts w:hint="eastAsia"/>
          <w:lang w:val="en-US" w:eastAsia="zh-CN"/>
        </w:rPr>
        <w:t>s</w:t>
      </w:r>
      <w:r>
        <w:rPr>
          <w:lang w:eastAsia="zh-CN"/>
        </w:rPr>
        <w:t xml:space="preserve"> in flexible/dynamic TDD system, including P0, alpha, pathloss reference RS. For closed</w:t>
      </w:r>
      <w:r>
        <w:rPr>
          <w:rFonts w:hint="eastAsia"/>
          <w:lang w:val="en-US" w:eastAsia="zh-CN"/>
        </w:rPr>
        <w:t>-</w:t>
      </w:r>
      <w:r>
        <w:rPr>
          <w:lang w:eastAsia="zh-CN"/>
        </w:rPr>
        <w:t>loop power control, although two power control loops can be configured to</w:t>
      </w:r>
      <w:r>
        <w:rPr>
          <w:rFonts w:hint="eastAsia"/>
          <w:lang w:val="en-US" w:eastAsia="zh-CN"/>
        </w:rPr>
        <w:t xml:space="preserve"> a</w:t>
      </w:r>
      <w:r>
        <w:rPr>
          <w:lang w:eastAsia="zh-CN"/>
        </w:rPr>
        <w:t xml:space="preserve"> UE in </w:t>
      </w:r>
      <w:r>
        <w:rPr>
          <w:rFonts w:hint="eastAsia"/>
          <w:lang w:val="en-US" w:eastAsia="zh-CN"/>
        </w:rPr>
        <w:t xml:space="preserve">the </w:t>
      </w:r>
      <w:r>
        <w:rPr>
          <w:lang w:eastAsia="zh-CN"/>
        </w:rPr>
        <w:t>current speci</w:t>
      </w:r>
      <w:r>
        <w:rPr>
          <w:rFonts w:hint="eastAsia"/>
          <w:lang w:val="en-US" w:eastAsia="zh-CN"/>
        </w:rPr>
        <w:t>fic</w:t>
      </w:r>
      <w:r>
        <w:rPr>
          <w:lang w:eastAsia="zh-CN"/>
        </w:rPr>
        <w:t>ation, UE can only use one closed</w:t>
      </w:r>
      <w:r>
        <w:rPr>
          <w:rFonts w:hint="eastAsia"/>
          <w:lang w:val="en-US" w:eastAsia="zh-CN"/>
        </w:rPr>
        <w:t>-</w:t>
      </w:r>
      <w:r>
        <w:rPr>
          <w:lang w:eastAsia="zh-CN"/>
        </w:rPr>
        <w:t xml:space="preserve">loop state, e.g., </w:t>
      </w:r>
      <w:bookmarkStart w:id="11" w:name="_Hlk134819093"/>
      <w:r>
        <w:rPr>
          <w:lang w:eastAsia="zh-CN"/>
        </w:rPr>
        <w:t>PUSCH scheduled by fallback DCI or normal DCI without SRI indication</w:t>
      </w:r>
      <w:bookmarkEnd w:id="11"/>
      <w:r>
        <w:rPr>
          <w:lang w:eastAsia="zh-CN"/>
        </w:rPr>
        <w:t>. Therefore, the enhancement on close</w:t>
      </w:r>
      <w:r>
        <w:rPr>
          <w:rFonts w:hint="eastAsia"/>
          <w:lang w:val="en-US" w:eastAsia="zh-CN"/>
        </w:rPr>
        <w:t>d-</w:t>
      </w:r>
      <w:r>
        <w:rPr>
          <w:lang w:eastAsia="zh-CN"/>
        </w:rPr>
        <w:t>loop state configuration/indication should be considered.</w:t>
      </w:r>
    </w:p>
    <w:p>
      <w:pPr>
        <w:jc w:val="both"/>
        <w:rPr>
          <w:i/>
          <w:iCs/>
        </w:rPr>
      </w:pPr>
      <w:r>
        <w:rPr>
          <w:b/>
          <w:i/>
          <w:u w:val="single"/>
          <w:lang w:eastAsia="zh-CN"/>
        </w:rPr>
        <w:t xml:space="preserve">Proposal </w:t>
      </w:r>
      <w:r>
        <w:rPr>
          <w:rFonts w:hint="eastAsia"/>
          <w:b/>
          <w:i/>
          <w:u w:val="single"/>
          <w:lang w:val="en-US" w:eastAsia="zh-CN"/>
        </w:rPr>
        <w:t>9</w:t>
      </w:r>
      <w:r>
        <w:rPr>
          <w:b/>
          <w:i/>
          <w:u w:val="single"/>
          <w:lang w:eastAsia="zh-CN"/>
        </w:rPr>
        <w:t>:</w:t>
      </w:r>
      <w:r>
        <w:rPr>
          <w:lang w:eastAsia="zh-CN"/>
        </w:rPr>
        <w:t xml:space="preserve"> </w:t>
      </w:r>
      <w:r>
        <w:rPr>
          <w:i/>
          <w:iCs/>
          <w:lang w:eastAsia="zh-CN"/>
        </w:rPr>
        <w:t xml:space="preserve">For </w:t>
      </w:r>
      <w:r>
        <w:rPr>
          <w:rFonts w:eastAsia="Malgun Gothic"/>
          <w:i/>
          <w:iCs/>
          <w:lang w:eastAsia="ko-KR"/>
        </w:rPr>
        <w:t xml:space="preserve">applying separate open-loop/closed-loop power control parameters </w:t>
      </w:r>
      <w:r>
        <w:rPr>
          <w:i/>
          <w:iCs/>
        </w:rPr>
        <w:t>with co</w:t>
      </w:r>
      <w:r>
        <w:rPr>
          <w:rFonts w:hint="eastAsia"/>
          <w:i/>
          <w:iCs/>
          <w:lang w:val="en-US" w:eastAsia="zh-CN"/>
        </w:rPr>
        <w:t>-</w:t>
      </w:r>
      <w:r>
        <w:rPr>
          <w:i/>
          <w:iCs/>
        </w:rPr>
        <w:t>channel CLI and without co</w:t>
      </w:r>
      <w:r>
        <w:rPr>
          <w:rFonts w:hint="eastAsia"/>
          <w:i/>
          <w:iCs/>
          <w:lang w:val="en-US" w:eastAsia="zh-CN"/>
        </w:rPr>
        <w:t>-</w:t>
      </w:r>
      <w:r>
        <w:rPr>
          <w:i/>
          <w:iCs/>
        </w:rPr>
        <w:t>channel</w:t>
      </w:r>
      <w:r>
        <w:rPr>
          <w:rFonts w:hint="eastAsia"/>
          <w:i/>
          <w:iCs/>
          <w:lang w:val="en-US" w:eastAsia="zh-CN"/>
        </w:rPr>
        <w:t xml:space="preserve"> CLI</w:t>
      </w:r>
      <w:r>
        <w:rPr>
          <w:i/>
          <w:iCs/>
        </w:rPr>
        <w:t>:</w:t>
      </w:r>
    </w:p>
    <w:p>
      <w:pPr>
        <w:pStyle w:val="134"/>
        <w:numPr>
          <w:ilvl w:val="0"/>
          <w:numId w:val="10"/>
        </w:numPr>
        <w:ind w:leftChars="0"/>
        <w:jc w:val="both"/>
        <w:rPr>
          <w:bCs/>
          <w:i/>
          <w:iCs/>
          <w:lang w:val="en-US" w:eastAsia="zh-CN"/>
        </w:rPr>
      </w:pPr>
      <w:r>
        <w:rPr>
          <w:bCs/>
          <w:i/>
          <w:iCs/>
          <w:lang w:val="en-US" w:eastAsia="zh-CN"/>
        </w:rPr>
        <w:t>Different open</w:t>
      </w:r>
      <w:r>
        <w:rPr>
          <w:rFonts w:hint="eastAsia"/>
          <w:bCs/>
          <w:i/>
          <w:iCs/>
          <w:lang w:val="en-US" w:eastAsia="zh-CN"/>
        </w:rPr>
        <w:t>-</w:t>
      </w:r>
      <w:r>
        <w:rPr>
          <w:bCs/>
          <w:i/>
          <w:iCs/>
          <w:lang w:val="en-US" w:eastAsia="zh-CN"/>
        </w:rPr>
        <w:t>loop power control parameters can be configured.</w:t>
      </w:r>
    </w:p>
    <w:p>
      <w:pPr>
        <w:pStyle w:val="134"/>
        <w:numPr>
          <w:ilvl w:val="0"/>
          <w:numId w:val="11"/>
        </w:numPr>
        <w:ind w:leftChars="0"/>
        <w:jc w:val="both"/>
        <w:rPr>
          <w:i/>
          <w:iCs/>
          <w:lang w:eastAsia="zh-CN"/>
        </w:rPr>
      </w:pPr>
      <w:r>
        <w:rPr>
          <w:i/>
          <w:iCs/>
          <w:lang w:eastAsia="zh-CN"/>
        </w:rPr>
        <w:t>Enhancement on close</w:t>
      </w:r>
      <w:r>
        <w:rPr>
          <w:rFonts w:hint="eastAsia"/>
          <w:i/>
          <w:iCs/>
          <w:lang w:val="en-US" w:eastAsia="zh-CN"/>
        </w:rPr>
        <w:t>d-</w:t>
      </w:r>
      <w:r>
        <w:rPr>
          <w:i/>
          <w:iCs/>
          <w:lang w:eastAsia="zh-CN"/>
        </w:rPr>
        <w:t>loop state configuration or indication in default closed</w:t>
      </w:r>
      <w:r>
        <w:rPr>
          <w:rFonts w:hint="eastAsia"/>
          <w:i/>
          <w:iCs/>
          <w:lang w:val="en-US" w:eastAsia="zh-CN"/>
        </w:rPr>
        <w:t>-</w:t>
      </w:r>
      <w:r>
        <w:rPr>
          <w:i/>
          <w:iCs/>
          <w:lang w:eastAsia="zh-CN"/>
        </w:rPr>
        <w:t xml:space="preserve">loop state case, e.g., </w:t>
      </w:r>
      <w:r>
        <w:rPr>
          <w:bCs/>
          <w:i/>
          <w:iCs/>
          <w:lang w:val="en-US" w:eastAsia="zh-CN"/>
        </w:rPr>
        <w:t>PUSCH scheduled by fallback DCI or normal DCI without SRI indication.</w:t>
      </w:r>
    </w:p>
    <w:p>
      <w:pPr>
        <w:pStyle w:val="2"/>
        <w:numPr>
          <w:ilvl w:val="0"/>
          <w:numId w:val="6"/>
        </w:numPr>
        <w:jc w:val="both"/>
        <w:rPr>
          <w:rFonts w:ascii="Times New Roman" w:hAnsi="Times New Roman"/>
          <w:lang w:val="en-US" w:eastAsia="zh-CN"/>
        </w:rPr>
      </w:pPr>
      <w:r>
        <w:rPr>
          <w:rFonts w:ascii="Times New Roman" w:hAnsi="Times New Roman"/>
          <w:lang w:val="en-US" w:eastAsia="zh-CN"/>
        </w:rPr>
        <w:t>Inter-gNB</w:t>
      </w:r>
      <w:r>
        <w:rPr>
          <w:rFonts w:hint="eastAsia" w:ascii="Times New Roman" w:hAnsi="Times New Roman"/>
          <w:lang w:val="en-US" w:eastAsia="zh-CN"/>
        </w:rPr>
        <w:t xml:space="preserve"> </w:t>
      </w:r>
      <w:r>
        <w:rPr>
          <w:rFonts w:ascii="Times New Roman" w:hAnsi="Times New Roman"/>
          <w:lang w:val="en-US" w:eastAsia="zh-CN"/>
        </w:rPr>
        <w:t>CLI handling enhancement</w:t>
      </w:r>
    </w:p>
    <w:p>
      <w:pPr>
        <w:pStyle w:val="3"/>
        <w:ind w:left="0" w:firstLine="0"/>
        <w:jc w:val="both"/>
        <w:rPr>
          <w:rFonts w:ascii="Times New Roman" w:hAnsi="Times New Roman"/>
          <w:lang w:eastAsia="zh-CN"/>
        </w:rPr>
      </w:pPr>
      <w:r>
        <w:rPr>
          <w:rFonts w:ascii="Times New Roman" w:hAnsi="Times New Roman"/>
          <w:lang w:eastAsia="zh-CN"/>
        </w:rPr>
        <w:t>3.1 Inter-gNB CLI measurement and reporting</w:t>
      </w:r>
    </w:p>
    <w:p>
      <w:pPr>
        <w:suppressAutoHyphens/>
        <w:spacing w:before="0"/>
        <w:jc w:val="both"/>
        <w:textAlignment w:val="baseline"/>
        <w:rPr>
          <w:lang w:eastAsia="zh-CN"/>
        </w:rPr>
      </w:pPr>
      <w:r>
        <w:rPr>
          <w:lang w:eastAsia="zh-CN"/>
        </w:rPr>
        <w:t xml:space="preserve">Some guidance of inter-gNB CLI measurement and reporting study were achieved in </w:t>
      </w:r>
      <w:r>
        <w:rPr>
          <w:rFonts w:hint="eastAsia"/>
          <w:lang w:eastAsia="zh-CN"/>
        </w:rPr>
        <w:t>previous</w:t>
      </w:r>
      <w:r>
        <w:rPr>
          <w:lang w:eastAsia="zh-CN"/>
        </w:rPr>
        <w:t xml:space="preserve"> RAN1 meetings and further details are discussed as the following:</w:t>
      </w:r>
    </w:p>
    <w:p>
      <w:pPr>
        <w:suppressAutoHyphens/>
        <w:spacing w:before="0"/>
        <w:jc w:val="both"/>
        <w:textAlignment w:val="baseline"/>
        <w:rPr>
          <w:b/>
          <w:bCs/>
          <w:lang w:val="en-US" w:eastAsia="zh-CN"/>
        </w:rPr>
      </w:pPr>
      <w:r>
        <w:rPr>
          <w:rFonts w:hint="eastAsia"/>
          <w:b/>
          <w:bCs/>
          <w:lang w:val="en-US" w:eastAsia="zh-CN"/>
        </w:rPr>
        <w:t>1</w:t>
      </w:r>
      <w:r>
        <w:rPr>
          <w:b/>
          <w:bCs/>
          <w:lang w:val="en-US" w:eastAsia="zh-CN"/>
        </w:rPr>
        <w:t>) Measurement resource:</w:t>
      </w:r>
    </w:p>
    <w:p>
      <w:pPr>
        <w:suppressAutoHyphens/>
        <w:spacing w:before="0"/>
        <w:jc w:val="both"/>
        <w:textAlignment w:val="baseline"/>
        <w:rPr>
          <w:lang w:eastAsia="zh-CN"/>
        </w:rPr>
      </w:pPr>
      <w:r>
        <w:rPr>
          <w:lang w:eastAsia="zh-CN"/>
        </w:rPr>
        <w:t xml:space="preserve">In </w:t>
      </w:r>
      <w:r>
        <w:rPr>
          <w:rFonts w:hint="eastAsia"/>
          <w:lang w:eastAsia="zh-CN"/>
        </w:rPr>
        <w:t>previous</w:t>
      </w:r>
      <w:r>
        <w:rPr>
          <w:lang w:eastAsia="zh-CN"/>
        </w:rPr>
        <w:t xml:space="preserve"> RA</w:t>
      </w:r>
      <w:r>
        <w:rPr>
          <w:rFonts w:eastAsia="Malgun Gothic"/>
          <w:lang w:eastAsia="ko-KR"/>
        </w:rPr>
        <w:t>N1 meetings, NZP CSI-RS/SSB</w:t>
      </w:r>
      <w:r>
        <w:rPr>
          <w:lang w:val="en-US" w:eastAsia="zh-CN"/>
        </w:rPr>
        <w:t xml:space="preserve"> </w:t>
      </w:r>
      <w:r>
        <w:rPr>
          <w:lang w:eastAsia="zh-CN"/>
        </w:rPr>
        <w:t>were agreed as</w:t>
      </w:r>
      <w:r>
        <w:rPr>
          <w:rFonts w:eastAsia="Malgun Gothic"/>
          <w:lang w:eastAsia="ko-KR"/>
        </w:rPr>
        <w:t xml:space="preserve"> the baseline</w:t>
      </w:r>
      <w:r>
        <w:rPr>
          <w:lang w:eastAsia="zh-CN"/>
        </w:rPr>
        <w:t xml:space="preserve"> for inter-gNB CLI measurement and report. Similar to inter-UE CLI measurement, there are two types of measurement resource in inter-gNB CLI measurement, which the first type is for </w:t>
      </w:r>
      <w:bookmarkStart w:id="12" w:name="_Hlk118297953"/>
      <w:r>
        <w:rPr>
          <w:lang w:eastAsia="zh-CN"/>
        </w:rPr>
        <w:t>interference power measurement</w:t>
      </w:r>
      <w:bookmarkEnd w:id="12"/>
      <w:r>
        <w:rPr>
          <w:lang w:eastAsia="zh-CN"/>
        </w:rPr>
        <w:t xml:space="preserve">, e.g., SSB/CSI-RS, and the second type is for interference strength measurement, e.g., RSSI resource. </w:t>
      </w:r>
      <w:r>
        <w:rPr>
          <w:rFonts w:hint="eastAsia"/>
          <w:lang w:eastAsia="zh-CN"/>
        </w:rPr>
        <w:t>F</w:t>
      </w:r>
      <w:r>
        <w:rPr>
          <w:lang w:eastAsia="zh-CN"/>
        </w:rPr>
        <w:t xml:space="preserve">rom our point of view, RSSI-like interference strength measurement can also be supported except for interference power measurement considering the interference strength measurement complicity is simpler, e.g., don’t need the accurate timing to receive the measurement RS. </w:t>
      </w:r>
    </w:p>
    <w:p>
      <w:pPr>
        <w:jc w:val="both"/>
        <w:rPr>
          <w:rFonts w:eastAsiaTheme="minorEastAsia"/>
          <w:bCs/>
          <w:i/>
          <w:highlight w:val="green"/>
          <w:lang w:val="en-US" w:eastAsia="zh-CN"/>
        </w:rPr>
      </w:pPr>
      <w:r>
        <w:rPr>
          <w:b/>
          <w:i/>
          <w:u w:val="single"/>
          <w:lang w:eastAsia="zh-CN"/>
        </w:rPr>
        <w:t xml:space="preserve">Proposal </w:t>
      </w:r>
      <w:r>
        <w:rPr>
          <w:rFonts w:hint="eastAsia"/>
          <w:b/>
          <w:i/>
          <w:u w:val="single"/>
          <w:lang w:val="en-US" w:eastAsia="zh-CN"/>
        </w:rPr>
        <w:t>10</w:t>
      </w:r>
      <w:r>
        <w:rPr>
          <w:b/>
          <w:i/>
          <w:u w:val="single"/>
          <w:lang w:eastAsia="zh-CN"/>
        </w:rPr>
        <w:t>:</w:t>
      </w:r>
      <w:r>
        <w:rPr>
          <w:lang w:eastAsia="zh-CN"/>
        </w:rPr>
        <w:t xml:space="preserve"> </w:t>
      </w:r>
      <w:r>
        <w:rPr>
          <w:bCs/>
          <w:i/>
          <w:lang w:eastAsia="zh-CN"/>
        </w:rPr>
        <w:t xml:space="preserve">For </w:t>
      </w:r>
      <w:r>
        <w:rPr>
          <w:bCs/>
          <w:i/>
          <w:lang w:val="en-US" w:eastAsia="zh-CN"/>
        </w:rPr>
        <w:t xml:space="preserve">inter-gNB </w:t>
      </w:r>
      <w:r>
        <w:rPr>
          <w:rFonts w:hint="eastAsia"/>
          <w:bCs/>
          <w:i/>
          <w:lang w:val="en-US" w:eastAsia="zh-CN"/>
        </w:rPr>
        <w:t>in</w:t>
      </w:r>
      <w:r>
        <w:rPr>
          <w:bCs/>
          <w:i/>
          <w:lang w:val="en-US" w:eastAsia="zh-CN"/>
        </w:rPr>
        <w:t xml:space="preserve">tra-subband CLI measurement and reporting, </w:t>
      </w:r>
      <w:r>
        <w:rPr>
          <w:rFonts w:eastAsiaTheme="minorEastAsia"/>
          <w:bCs/>
          <w:i/>
          <w:lang w:eastAsia="zh-CN"/>
        </w:rPr>
        <w:t xml:space="preserve">RSSI-like measurement </w:t>
      </w:r>
      <w:r>
        <w:rPr>
          <w:bCs/>
          <w:i/>
          <w:lang w:val="en-US" w:eastAsia="zh-CN"/>
        </w:rPr>
        <w:t>can also be supported</w:t>
      </w:r>
      <w:r>
        <w:rPr>
          <w:rFonts w:eastAsiaTheme="minorEastAsia"/>
          <w:bCs/>
          <w:i/>
          <w:lang w:eastAsia="zh-CN"/>
        </w:rPr>
        <w:t>.</w:t>
      </w:r>
    </w:p>
    <w:p>
      <w:pPr>
        <w:suppressAutoHyphens/>
        <w:spacing w:before="0"/>
        <w:jc w:val="both"/>
        <w:textAlignment w:val="baseline"/>
        <w:rPr>
          <w:b/>
          <w:bCs/>
          <w:lang w:val="en-US" w:eastAsia="zh-CN"/>
        </w:rPr>
      </w:pPr>
      <w:r>
        <w:rPr>
          <w:b/>
          <w:bCs/>
          <w:lang w:val="en-US" w:eastAsia="zh-CN"/>
        </w:rPr>
        <w:t xml:space="preserve">2) </w:t>
      </w:r>
      <w:bookmarkStart w:id="13" w:name="_Hlk118298724"/>
      <w:r>
        <w:rPr>
          <w:b/>
          <w:bCs/>
          <w:lang w:val="en-US" w:eastAsia="zh-CN"/>
        </w:rPr>
        <w:t>Aggressor gNB identification</w:t>
      </w:r>
      <w:bookmarkEnd w:id="13"/>
      <w:r>
        <w:rPr>
          <w:b/>
          <w:bCs/>
          <w:lang w:val="en-US" w:eastAsia="zh-CN"/>
        </w:rPr>
        <w:t>:</w:t>
      </w:r>
    </w:p>
    <w:p>
      <w:pPr>
        <w:jc w:val="both"/>
        <w:rPr>
          <w:rFonts w:eastAsiaTheme="minorEastAsia"/>
          <w:lang w:val="en-US" w:eastAsia="zh-CN"/>
        </w:rPr>
      </w:pPr>
      <w:r>
        <w:rPr>
          <w:rFonts w:eastAsiaTheme="minorEastAsia"/>
          <w:lang w:val="en-US" w:eastAsia="zh-CN"/>
        </w:rPr>
        <w:t xml:space="preserve">In order to identify the aggressor gNB, some coordination among gNBs is needed, especially for RSSI based interference strength measurement because the victim gNB can only measure the interference strength on these blank resources but cannot identify which and the number of gNBs cause interference on these RSSI resources. One solution for aggressor gNB identification is to coordinate the </w:t>
      </w:r>
      <w:bookmarkStart w:id="14" w:name="_Hlk127285465"/>
      <w:r>
        <w:rPr>
          <w:rFonts w:eastAsiaTheme="minorEastAsia"/>
          <w:lang w:val="en-US" w:eastAsia="zh-CN"/>
        </w:rPr>
        <w:t xml:space="preserve">transmission of different aggressor gNBs </w:t>
      </w:r>
      <w:bookmarkEnd w:id="14"/>
      <w:r>
        <w:rPr>
          <w:rFonts w:eastAsiaTheme="minorEastAsia"/>
          <w:lang w:val="en-US" w:eastAsia="zh-CN"/>
        </w:rPr>
        <w:t>on different RSSI measurement resources in TDM/FDM manner. That is for a given RSSI resource/occasion, only one aggressor gNB can transmit and other gNBs are muted. Therefore, the victim gNB can identify the strongest aggressor gNB by measuring the interference strength on different RSSI resources/occasions.</w:t>
      </w:r>
    </w:p>
    <w:p>
      <w:pPr>
        <w:jc w:val="both"/>
        <w:rPr>
          <w:bCs/>
          <w:i/>
          <w:lang w:val="en-US" w:eastAsia="zh-CN"/>
        </w:rPr>
      </w:pPr>
      <w:r>
        <w:rPr>
          <w:b/>
          <w:i/>
          <w:u w:val="single"/>
          <w:lang w:eastAsia="zh-CN"/>
        </w:rPr>
        <w:t xml:space="preserve">Proposal </w:t>
      </w:r>
      <w:r>
        <w:rPr>
          <w:rFonts w:hint="eastAsia"/>
          <w:b/>
          <w:i/>
          <w:u w:val="single"/>
          <w:lang w:val="en-US" w:eastAsia="zh-CN"/>
        </w:rPr>
        <w:t>11</w:t>
      </w:r>
      <w:r>
        <w:rPr>
          <w:b/>
          <w:i/>
          <w:u w:val="single"/>
          <w:lang w:eastAsia="zh-CN"/>
        </w:rPr>
        <w:t>:</w:t>
      </w:r>
      <w:r>
        <w:rPr>
          <w:lang w:eastAsia="zh-CN"/>
        </w:rPr>
        <w:t xml:space="preserve"> </w:t>
      </w:r>
      <w:r>
        <w:rPr>
          <w:bCs/>
          <w:i/>
          <w:lang w:eastAsia="zh-CN"/>
        </w:rPr>
        <w:t xml:space="preserve">For </w:t>
      </w:r>
      <w:r>
        <w:rPr>
          <w:bCs/>
          <w:i/>
          <w:lang w:val="en-US" w:eastAsia="zh-CN"/>
        </w:rPr>
        <w:t xml:space="preserve">inter-gNB </w:t>
      </w:r>
      <w:r>
        <w:rPr>
          <w:rFonts w:hint="eastAsia"/>
          <w:bCs/>
          <w:i/>
          <w:lang w:val="en-US" w:eastAsia="zh-CN"/>
        </w:rPr>
        <w:t>in</w:t>
      </w:r>
      <w:r>
        <w:rPr>
          <w:bCs/>
          <w:i/>
          <w:lang w:val="en-US" w:eastAsia="zh-CN"/>
        </w:rPr>
        <w:t>tra-subband CLI measurement and reporting, the transmission of different aggressor gNBs are coordinated on different RSSI resources/occasions in TDM/FDM manner.</w:t>
      </w:r>
    </w:p>
    <w:p>
      <w:pPr>
        <w:suppressAutoHyphens/>
        <w:spacing w:before="0"/>
        <w:jc w:val="both"/>
        <w:textAlignment w:val="baseline"/>
        <w:rPr>
          <w:b/>
          <w:bCs/>
          <w:lang w:val="en-US" w:eastAsia="zh-CN"/>
        </w:rPr>
      </w:pPr>
      <w:r>
        <w:rPr>
          <w:b/>
          <w:bCs/>
          <w:lang w:val="en-US" w:eastAsia="zh-CN"/>
        </w:rPr>
        <w:t>3) UL resource muting:</w:t>
      </w:r>
    </w:p>
    <w:p>
      <w:pPr>
        <w:jc w:val="both"/>
        <w:rPr>
          <w:lang w:val="en-US" w:eastAsia="zh-CN"/>
        </w:rPr>
      </w:pPr>
      <w:bookmarkStart w:id="15" w:name="_Hlk110416379"/>
      <w:r>
        <w:rPr>
          <w:rFonts w:eastAsiaTheme="minorEastAsia"/>
          <w:lang w:val="en-US" w:eastAsia="zh-CN"/>
        </w:rPr>
        <w:t xml:space="preserve">For victim gNB, UE’s resources muting in UL transmission may be needed for more accurate inter-gNB CLI measurement when the UL transmission </w:t>
      </w:r>
      <w:r>
        <w:rPr>
          <w:rFonts w:hint="eastAsia" w:eastAsiaTheme="minorEastAsia"/>
          <w:lang w:val="en-US" w:eastAsia="zh-CN"/>
        </w:rPr>
        <w:t xml:space="preserve">resources </w:t>
      </w:r>
      <w:r>
        <w:rPr>
          <w:rFonts w:eastAsiaTheme="minorEastAsia"/>
          <w:lang w:val="en-US" w:eastAsia="zh-CN"/>
        </w:rPr>
        <w:t xml:space="preserve">of </w:t>
      </w:r>
      <w:r>
        <w:rPr>
          <w:rFonts w:hint="eastAsia" w:eastAsiaTheme="minorEastAsia"/>
          <w:lang w:val="en-US" w:eastAsia="zh-CN"/>
        </w:rPr>
        <w:t xml:space="preserve">a </w:t>
      </w:r>
      <w:r>
        <w:rPr>
          <w:rFonts w:eastAsiaTheme="minorEastAsia"/>
          <w:lang w:val="en-US" w:eastAsia="zh-CN"/>
        </w:rPr>
        <w:t>target UE is overlapped with the inter-</w:t>
      </w:r>
      <w:r>
        <w:rPr>
          <w:rFonts w:hint="eastAsia" w:eastAsiaTheme="minorEastAsia"/>
          <w:lang w:val="en-US" w:eastAsia="zh-CN"/>
        </w:rPr>
        <w:t>gNB</w:t>
      </w:r>
      <w:r>
        <w:rPr>
          <w:rFonts w:eastAsiaTheme="minorEastAsia"/>
          <w:lang w:val="en-US" w:eastAsia="zh-CN"/>
        </w:rPr>
        <w:t xml:space="preserve"> CLI measurement resource</w:t>
      </w:r>
      <w:r>
        <w:rPr>
          <w:rFonts w:hint="eastAsia" w:eastAsiaTheme="minorEastAsia"/>
          <w:lang w:val="en-US" w:eastAsia="zh-CN"/>
        </w:rPr>
        <w:t>s</w:t>
      </w:r>
      <w:r>
        <w:rPr>
          <w:rFonts w:eastAsiaTheme="minorEastAsia"/>
          <w:lang w:val="en-US" w:eastAsia="zh-CN"/>
        </w:rPr>
        <w:t xml:space="preserve">. </w:t>
      </w:r>
      <w:r>
        <w:rPr>
          <w:rFonts w:hint="eastAsia" w:eastAsiaTheme="minorEastAsia"/>
          <w:lang w:val="en-US" w:eastAsia="zh-CN"/>
        </w:rPr>
        <w:t xml:space="preserve">The last meeting agreed to study two UL resource muting methods, in which </w:t>
      </w:r>
      <w:r>
        <w:rPr>
          <w:rFonts w:eastAsiaTheme="minorEastAsia"/>
          <w:lang w:val="en-US" w:eastAsia="zh-CN"/>
        </w:rPr>
        <w:t>the first</w:t>
      </w:r>
      <w:r>
        <w:rPr>
          <w:rFonts w:hint="eastAsia" w:eastAsiaTheme="minorEastAsia"/>
          <w:lang w:val="en-US" w:eastAsia="zh-CN"/>
        </w:rPr>
        <w:t xml:space="preserve"> option</w:t>
      </w:r>
      <w:r>
        <w:rPr>
          <w:rFonts w:eastAsiaTheme="minorEastAsia"/>
          <w:lang w:val="en-US" w:eastAsia="zh-CN"/>
        </w:rPr>
        <w:t xml:space="preserve"> is</w:t>
      </w:r>
      <w:r>
        <w:rPr>
          <w:rFonts w:hint="eastAsia" w:eastAsiaTheme="minorEastAsia"/>
          <w:lang w:val="en-US" w:eastAsia="zh-CN"/>
        </w:rPr>
        <w:t xml:space="preserve"> the </w:t>
      </w:r>
      <w:r>
        <w:rPr>
          <w:rFonts w:eastAsiaTheme="minorEastAsia"/>
          <w:lang w:val="en-US" w:eastAsia="zh-CN"/>
        </w:rPr>
        <w:t>transparent UL resource muting method</w:t>
      </w:r>
      <w:r>
        <w:rPr>
          <w:rFonts w:hint="eastAsia" w:eastAsiaTheme="minorEastAsia"/>
          <w:lang w:val="en-US" w:eastAsia="zh-CN"/>
        </w:rPr>
        <w:t xml:space="preserve">, where gNB avoids </w:t>
      </w:r>
      <w:r>
        <w:rPr>
          <w:rFonts w:eastAsiaTheme="minorEastAsia"/>
          <w:lang w:val="en-US" w:eastAsia="zh-CN"/>
        </w:rPr>
        <w:t xml:space="preserve">scheduling </w:t>
      </w:r>
      <w:r>
        <w:rPr>
          <w:rFonts w:hint="eastAsia" w:eastAsiaTheme="minorEastAsia"/>
          <w:lang w:val="en-US" w:eastAsia="zh-CN"/>
        </w:rPr>
        <w:t>on the measurement resources. The second</w:t>
      </w:r>
      <w:r>
        <w:rPr>
          <w:rFonts w:eastAsiaTheme="minorEastAsia"/>
          <w:lang w:val="en-US" w:eastAsia="zh-CN"/>
        </w:rPr>
        <w:t xml:space="preserve"> </w:t>
      </w:r>
      <w:r>
        <w:rPr>
          <w:rFonts w:hint="eastAsia" w:eastAsiaTheme="minorEastAsia"/>
          <w:lang w:val="en-US" w:eastAsia="zh-CN"/>
        </w:rPr>
        <w:t xml:space="preserve">option </w:t>
      </w:r>
      <w:r>
        <w:rPr>
          <w:rFonts w:eastAsiaTheme="minorEastAsia"/>
          <w:lang w:val="en-US" w:eastAsia="zh-CN"/>
        </w:rPr>
        <w:t xml:space="preserve">is </w:t>
      </w:r>
      <w:r>
        <w:rPr>
          <w:rFonts w:hint="eastAsia" w:eastAsiaTheme="minorEastAsia"/>
          <w:lang w:val="en-US" w:eastAsia="zh-CN"/>
        </w:rPr>
        <w:t xml:space="preserve">the </w:t>
      </w:r>
      <w:r>
        <w:rPr>
          <w:rFonts w:eastAsiaTheme="minorEastAsia"/>
          <w:lang w:val="en-US" w:eastAsia="zh-CN"/>
        </w:rPr>
        <w:t>non-transparent UL resource muting method</w:t>
      </w:r>
      <w:r>
        <w:rPr>
          <w:rFonts w:hint="eastAsia" w:eastAsiaTheme="minorEastAsia"/>
          <w:lang w:val="en-US" w:eastAsia="zh-CN"/>
        </w:rPr>
        <w:t>, which can be achieved</w:t>
      </w:r>
      <w:r>
        <w:rPr>
          <w:rFonts w:eastAsiaTheme="minorEastAsia"/>
          <w:lang w:val="en-US" w:eastAsia="zh-CN"/>
        </w:rPr>
        <w:t xml:space="preserve"> by indicating UE the </w:t>
      </w:r>
      <w:r>
        <w:t>UL resource muting</w:t>
      </w:r>
      <w:r>
        <w:rPr>
          <w:rFonts w:hint="eastAsia"/>
          <w:lang w:val="en-US" w:eastAsia="zh-CN"/>
        </w:rPr>
        <w:t>/rate-matching</w:t>
      </w:r>
      <w:r>
        <w:t xml:space="preserve"> pattern with one or more RE/RB muting patterns</w:t>
      </w:r>
      <w:r>
        <w:rPr>
          <w:rFonts w:hint="eastAsia"/>
          <w:lang w:val="en-US" w:eastAsia="zh-CN"/>
        </w:rPr>
        <w:t>.</w:t>
      </w:r>
    </w:p>
    <w:p>
      <w:pPr>
        <w:jc w:val="both"/>
        <w:rPr>
          <w:lang w:val="en-US" w:eastAsia="zh-CN"/>
        </w:rPr>
      </w:pPr>
      <w:r>
        <w:rPr>
          <w:rFonts w:hint="eastAsia"/>
          <w:lang w:val="en-US" w:eastAsia="zh-CN"/>
        </w:rPr>
        <w:t xml:space="preserve">Comparing these two options, the </w:t>
      </w:r>
      <w:r>
        <w:rPr>
          <w:rFonts w:eastAsiaTheme="minorEastAsia"/>
          <w:lang w:val="en-US" w:eastAsia="zh-CN"/>
        </w:rPr>
        <w:t>transparent UL resource muting method</w:t>
      </w:r>
      <w:r>
        <w:rPr>
          <w:rFonts w:hint="eastAsia" w:eastAsiaTheme="minorEastAsia"/>
          <w:lang w:val="en-US" w:eastAsia="zh-CN"/>
        </w:rPr>
        <w:t xml:space="preserve"> introduces more limitations on the gNB</w:t>
      </w:r>
      <w:r>
        <w:rPr>
          <w:rFonts w:eastAsiaTheme="minorEastAsia"/>
          <w:lang w:val="en-US" w:eastAsia="zh-CN"/>
        </w:rPr>
        <w:t>’</w:t>
      </w:r>
      <w:r>
        <w:rPr>
          <w:rFonts w:hint="eastAsia" w:eastAsiaTheme="minorEastAsia"/>
          <w:lang w:val="en-US" w:eastAsia="zh-CN"/>
        </w:rPr>
        <w:t>s scheduling, e.g., gNB can not schedule UL transmission of a target UE on any RE in a certain OFDM symbol</w:t>
      </w:r>
      <w:r>
        <w:rPr>
          <w:rFonts w:eastAsiaTheme="minorEastAsia"/>
          <w:lang w:val="en-US" w:eastAsia="zh-CN"/>
        </w:rPr>
        <w:t xml:space="preserve"> overlapping with inter-gNB measurement resource</w:t>
      </w:r>
      <w:r>
        <w:rPr>
          <w:rFonts w:hint="eastAsia" w:eastAsiaTheme="minorEastAsia"/>
          <w:lang w:val="en-US" w:eastAsia="zh-CN"/>
        </w:rPr>
        <w:t xml:space="preserve">s, which will degrade the </w:t>
      </w:r>
      <w:r>
        <w:rPr>
          <w:rFonts w:eastAsiaTheme="minorEastAsia"/>
          <w:lang w:val="en-US" w:eastAsia="zh-CN"/>
        </w:rPr>
        <w:t>UL scheduling flexibility and waste the UL resource</w:t>
      </w:r>
      <w:r>
        <w:rPr>
          <w:rFonts w:hint="eastAsia" w:eastAsiaTheme="minorEastAsia"/>
          <w:lang w:val="en-US" w:eastAsia="zh-CN"/>
        </w:rPr>
        <w:t xml:space="preserve">. While the </w:t>
      </w:r>
      <w:r>
        <w:rPr>
          <w:rFonts w:eastAsiaTheme="minorEastAsia"/>
          <w:lang w:val="en-US" w:eastAsia="zh-CN"/>
        </w:rPr>
        <w:t>non-transparent UL resource muting method</w:t>
      </w:r>
      <w:r>
        <w:rPr>
          <w:rFonts w:hint="eastAsia" w:eastAsiaTheme="minorEastAsia"/>
          <w:lang w:val="en-US" w:eastAsia="zh-CN"/>
        </w:rPr>
        <w:t xml:space="preserve"> </w:t>
      </w:r>
      <w:r>
        <w:rPr>
          <w:rFonts w:eastAsiaTheme="minorEastAsia"/>
          <w:lang w:val="en-US" w:eastAsia="zh-CN"/>
        </w:rPr>
        <w:t>doesn’t have this issue</w:t>
      </w:r>
      <w:r>
        <w:rPr>
          <w:rFonts w:hint="eastAsia" w:eastAsiaTheme="minorEastAsia"/>
          <w:lang w:val="en-US" w:eastAsia="zh-CN"/>
        </w:rPr>
        <w:t xml:space="preserve"> because UL transmission of target UE can be scheduled on the remaining REs/RBs that are </w:t>
      </w:r>
      <w:r>
        <w:rPr>
          <w:rFonts w:eastAsiaTheme="minorEastAsia"/>
          <w:lang w:val="en-US" w:eastAsia="zh-CN"/>
        </w:rPr>
        <w:t>not overlapped with inter-gNB measurement resource</w:t>
      </w:r>
      <w:r>
        <w:rPr>
          <w:rFonts w:hint="eastAsia" w:eastAsiaTheme="minorEastAsia"/>
          <w:lang w:val="en-US" w:eastAsia="zh-CN"/>
        </w:rPr>
        <w:t>s. Therefore, we support the n</w:t>
      </w:r>
      <w:r>
        <w:t>on-transparent UL resource muting method f</w:t>
      </w:r>
      <w:r>
        <w:rPr>
          <w:lang w:val="en-US" w:eastAsia="zh-CN"/>
        </w:rPr>
        <w:t>or enhancement of gNB-to-gNB co-channel CLI measurement and/or channel measurement.</w:t>
      </w:r>
    </w:p>
    <w:bookmarkEnd w:id="15"/>
    <w:p>
      <w:pPr>
        <w:jc w:val="both"/>
        <w:rPr>
          <w:bCs/>
          <w:iCs/>
          <w:highlight w:val="green"/>
          <w:lang w:val="en-US" w:eastAsia="zh-CN"/>
        </w:rPr>
      </w:pPr>
      <w:r>
        <w:rPr>
          <w:b/>
          <w:i/>
          <w:u w:val="single"/>
          <w:lang w:eastAsia="zh-CN"/>
        </w:rPr>
        <w:t xml:space="preserve">Proposal </w:t>
      </w:r>
      <w:r>
        <w:rPr>
          <w:rFonts w:hint="eastAsia"/>
          <w:b/>
          <w:i/>
          <w:u w:val="single"/>
          <w:lang w:val="en-US" w:eastAsia="zh-CN"/>
        </w:rPr>
        <w:t>12</w:t>
      </w:r>
      <w:r>
        <w:rPr>
          <w:b/>
          <w:i/>
          <w:u w:val="single"/>
          <w:lang w:eastAsia="zh-CN"/>
        </w:rPr>
        <w:t>:</w:t>
      </w:r>
      <w:r>
        <w:rPr>
          <w:lang w:eastAsia="zh-CN"/>
        </w:rPr>
        <w:t xml:space="preserve"> </w:t>
      </w:r>
      <w:r>
        <w:rPr>
          <w:bCs/>
          <w:i/>
          <w:lang w:eastAsia="zh-CN"/>
        </w:rPr>
        <w:t xml:space="preserve">For </w:t>
      </w:r>
      <w:r>
        <w:rPr>
          <w:rFonts w:eastAsia="Malgun Gothic"/>
          <w:i/>
          <w:lang w:eastAsia="ko-KR"/>
        </w:rPr>
        <w:t xml:space="preserve">enhancement of gNB-to-gNB co-channel CLI measurement and/or channel measurement, </w:t>
      </w:r>
      <w:r>
        <w:rPr>
          <w:rFonts w:hint="eastAsia" w:eastAsiaTheme="minorEastAsia"/>
          <w:i/>
          <w:lang w:val="en-US" w:eastAsia="zh-CN"/>
        </w:rPr>
        <w:t>support the</w:t>
      </w:r>
      <w:r>
        <w:rPr>
          <w:rFonts w:eastAsiaTheme="minorEastAsia"/>
          <w:i/>
          <w:lang w:val="en-US" w:eastAsia="zh-CN"/>
        </w:rPr>
        <w:t xml:space="preserve"> </w:t>
      </w:r>
      <w:r>
        <w:rPr>
          <w:rFonts w:hint="eastAsia" w:eastAsiaTheme="minorEastAsia"/>
          <w:i/>
          <w:lang w:val="en-US" w:eastAsia="zh-CN"/>
        </w:rPr>
        <w:t>n</w:t>
      </w:r>
      <w:r>
        <w:rPr>
          <w:i/>
        </w:rPr>
        <w:t>on-transparent UL resource muting method</w:t>
      </w:r>
      <w:r>
        <w:rPr>
          <w:rFonts w:hint="eastAsia"/>
          <w:i/>
          <w:lang w:val="en-US" w:eastAsia="zh-CN"/>
        </w:rPr>
        <w:t>.</w:t>
      </w:r>
    </w:p>
    <w:p>
      <w:pPr>
        <w:pStyle w:val="3"/>
        <w:ind w:left="0" w:firstLine="0"/>
        <w:jc w:val="both"/>
        <w:rPr>
          <w:b w:val="0"/>
          <w:bCs w:val="0"/>
          <w:u w:val="single"/>
        </w:rPr>
      </w:pPr>
      <w:r>
        <w:rPr>
          <w:rFonts w:ascii="Times New Roman" w:hAnsi="Times New Roman"/>
          <w:lang w:eastAsia="zh-CN"/>
        </w:rPr>
        <w:t>3.2 Coordinated scheduling</w:t>
      </w:r>
    </w:p>
    <w:p>
      <w:pPr>
        <w:jc w:val="both"/>
        <w:rPr>
          <w:lang w:val="en-US" w:eastAsia="zh-CN"/>
        </w:rPr>
      </w:pPr>
      <w:r>
        <w:rPr>
          <w:lang w:val="en-US" w:eastAsia="zh-CN"/>
        </w:rPr>
        <w:t>F</w:t>
      </w:r>
      <w:r>
        <w:rPr>
          <w:lang w:eastAsia="zh-CN"/>
        </w:rPr>
        <w:t>rom operator’s point of view, the mainly interested and realistic scenario for dynamic/flexible TDD deployment is to apply different TDD frame structures for outdoor macro network and indoor hotspot in the same frequency carrier to fit the different UL/DL traffic statistic ratios.</w:t>
      </w:r>
      <w:r>
        <w:rPr>
          <w:lang w:val="en-US"/>
        </w:rPr>
        <w:t xml:space="preserve"> In this scenario, it is highly probable that the macro gNBs and indoor gNBs are from different vendors, so specification support may be needed to handle the inter-gNB CLI in this scenario.</w:t>
      </w:r>
      <w:r>
        <w:rPr>
          <w:lang w:val="en-US" w:eastAsia="zh-CN"/>
        </w:rPr>
        <w:t xml:space="preserve"> Thus, some backhaul signalling enhancement should be considered to support inter-vendor cooperation.</w:t>
      </w:r>
    </w:p>
    <w:p>
      <w:pPr>
        <w:jc w:val="both"/>
        <w:rPr>
          <w:bCs/>
          <w:i/>
          <w:lang w:val="en-US" w:eastAsia="zh-CN"/>
        </w:rPr>
      </w:pPr>
      <w:r>
        <w:rPr>
          <w:b/>
          <w:i/>
          <w:u w:val="single"/>
          <w:lang w:eastAsia="zh-CN"/>
        </w:rPr>
        <w:t xml:space="preserve">Proposal </w:t>
      </w:r>
      <w:r>
        <w:rPr>
          <w:rFonts w:hint="eastAsia"/>
          <w:b/>
          <w:i/>
          <w:u w:val="single"/>
          <w:lang w:val="en-US" w:eastAsia="zh-CN"/>
        </w:rPr>
        <w:t>13</w:t>
      </w:r>
      <w:r>
        <w:rPr>
          <w:b/>
          <w:i/>
          <w:u w:val="single"/>
          <w:lang w:eastAsia="zh-CN"/>
        </w:rPr>
        <w:t>:</w:t>
      </w:r>
      <w:r>
        <w:rPr>
          <w:lang w:eastAsia="zh-CN"/>
        </w:rPr>
        <w:t xml:space="preserve"> </w:t>
      </w:r>
      <w:r>
        <w:rPr>
          <w:bCs/>
          <w:i/>
          <w:lang w:val="en-US" w:eastAsia="zh-CN"/>
        </w:rPr>
        <w:t xml:space="preserve">For coordinated scheduling for inter-gNB </w:t>
      </w:r>
      <w:r>
        <w:rPr>
          <w:rFonts w:hint="eastAsia"/>
          <w:bCs/>
          <w:i/>
          <w:lang w:val="en-US" w:eastAsia="zh-CN"/>
        </w:rPr>
        <w:t>in</w:t>
      </w:r>
      <w:r>
        <w:rPr>
          <w:bCs/>
          <w:i/>
          <w:lang w:val="en-US" w:eastAsia="zh-CN"/>
        </w:rPr>
        <w:t xml:space="preserve">tra-subband CLI handling, support to enhance the backhaul signaling to exchange necessary information, e.g., scheduling information </w:t>
      </w:r>
      <w:r>
        <w:rPr>
          <w:rFonts w:eastAsiaTheme="minorEastAsia"/>
          <w:bCs/>
          <w:i/>
          <w:lang w:eastAsia="zh-CN"/>
        </w:rPr>
        <w:t>in time-domain, frequency-domain and power domain</w:t>
      </w:r>
      <w:r>
        <w:rPr>
          <w:bCs/>
          <w:i/>
          <w:lang w:val="en-US" w:eastAsia="zh-CN"/>
        </w:rPr>
        <w:t>.</w:t>
      </w:r>
    </w:p>
    <w:p>
      <w:pPr>
        <w:pStyle w:val="3"/>
        <w:ind w:left="0" w:firstLine="0"/>
        <w:jc w:val="both"/>
        <w:rPr>
          <w:lang w:val="en-US" w:eastAsia="zh-CN"/>
        </w:rPr>
      </w:pPr>
      <w:bookmarkStart w:id="16" w:name="_Hlk110417271"/>
      <w:r>
        <w:rPr>
          <w:rFonts w:ascii="Times New Roman" w:hAnsi="Times New Roman"/>
          <w:lang w:eastAsia="zh-CN"/>
        </w:rPr>
        <w:t>3.3 UE and gNB transmission and reception timing</w:t>
      </w:r>
      <w:bookmarkEnd w:id="16"/>
    </w:p>
    <w:p>
      <w:pPr>
        <w:jc w:val="both"/>
        <w:rPr>
          <w:lang w:eastAsia="zh-CN"/>
        </w:rPr>
      </w:pPr>
      <w:r>
        <w:rPr>
          <w:rFonts w:hint="eastAsia"/>
          <w:lang w:eastAsia="zh-CN"/>
        </w:rPr>
        <w:t>A</w:t>
      </w:r>
      <w:r>
        <w:rPr>
          <w:lang w:eastAsia="zh-CN"/>
        </w:rPr>
        <w:t xml:space="preserve">s the illustration of </w:t>
      </w:r>
      <w:r>
        <w:rPr>
          <w:lang w:eastAsia="zh-CN"/>
        </w:rPr>
        <w:fldChar w:fldCharType="begin"/>
      </w:r>
      <w:r>
        <w:rPr>
          <w:lang w:eastAsia="zh-CN"/>
        </w:rPr>
        <w:instrText xml:space="preserve"> REF _Ref127131207 \h </w:instrText>
      </w:r>
      <w:r>
        <w:rPr>
          <w:lang w:eastAsia="zh-CN"/>
        </w:rPr>
        <w:fldChar w:fldCharType="separate"/>
      </w:r>
      <w:r>
        <w:rPr>
          <w:b/>
          <w:bCs/>
          <w:lang w:eastAsia="zh-CN"/>
        </w:rPr>
        <w:t>Figure 2</w:t>
      </w:r>
      <w:r>
        <w:rPr>
          <w:lang w:eastAsia="zh-CN"/>
        </w:rPr>
        <w:fldChar w:fldCharType="end"/>
      </w:r>
      <w:r>
        <w:rPr>
          <w:lang w:eastAsia="zh-CN"/>
        </w:rPr>
        <w:t xml:space="preserve">, due to the TA of UE UL transmission, for victim gNB, the timing between the received UL transmission of target UEs and the CLI interference from aggressor gNB is not aligned, e.g.,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TA,offset</m:t>
            </m:r>
            <m:ctrlPr>
              <w:rPr>
                <w:rFonts w:ascii="Cambria Math" w:hAnsi="Cambria Math"/>
                <w:lang w:eastAsia="zh-CN"/>
              </w:rPr>
            </m:ctrlPr>
          </m:sub>
        </m:sSub>
        <m:r>
          <m:rPr>
            <m:sty m:val="p"/>
          </m:rPr>
          <w:rPr>
            <w:rFonts w:ascii="Cambria Math" w:hAnsi="Cambria Math"/>
            <w:lang w:eastAsia="zh-CN"/>
          </w:rPr>
          <m:t>=13us</m:t>
        </m:r>
      </m:oMath>
      <w:r>
        <w:rPr>
          <w:lang w:eastAsia="zh-CN"/>
        </w:rPr>
        <w:t xml:space="preserve">, which will complicate the inter-gNB CLI mitigation as well as the UL reception. </w:t>
      </w:r>
    </w:p>
    <w:p>
      <w:pPr>
        <w:jc w:val="center"/>
      </w:pPr>
      <w:r>
        <w:object>
          <v:shape id="_x0000_i1026" o:spt="75" type="#_x0000_t75" style="height:144pt;width:314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jc w:val="center"/>
        <w:rPr>
          <w:b/>
          <w:bCs/>
          <w:lang w:eastAsia="zh-CN"/>
        </w:rPr>
      </w:pPr>
      <w:bookmarkStart w:id="17" w:name="_Ref127131207"/>
      <w:r>
        <w:rPr>
          <w:b/>
          <w:bCs/>
          <w:lang w:eastAsia="zh-CN"/>
        </w:rPr>
        <w:t xml:space="preserve">Figure </w:t>
      </w:r>
      <w:r>
        <w:rPr>
          <w:b/>
          <w:bCs/>
          <w:lang w:eastAsia="zh-CN"/>
        </w:rPr>
        <w:fldChar w:fldCharType="begin"/>
      </w:r>
      <w:r>
        <w:rPr>
          <w:b/>
          <w:bCs/>
          <w:lang w:eastAsia="zh-CN"/>
        </w:rPr>
        <w:instrText xml:space="preserve"> SEQ Figure \* ARABIC </w:instrText>
      </w:r>
      <w:r>
        <w:rPr>
          <w:b/>
          <w:bCs/>
          <w:lang w:eastAsia="zh-CN"/>
        </w:rPr>
        <w:fldChar w:fldCharType="separate"/>
      </w:r>
      <w:r>
        <w:rPr>
          <w:b/>
          <w:bCs/>
          <w:lang w:eastAsia="zh-CN"/>
        </w:rPr>
        <w:t>2</w:t>
      </w:r>
      <w:r>
        <w:rPr>
          <w:lang w:val="en-US" w:eastAsia="zh-CN"/>
        </w:rPr>
        <w:fldChar w:fldCharType="end"/>
      </w:r>
      <w:bookmarkEnd w:id="17"/>
      <w:r>
        <w:rPr>
          <w:b/>
          <w:bCs/>
          <w:lang w:eastAsia="zh-CN"/>
        </w:rPr>
        <w:t>. Unalignment between UE and gNB transmission and reception timing</w:t>
      </w:r>
    </w:p>
    <w:p>
      <w:pPr>
        <w:jc w:val="both"/>
        <w:rPr>
          <w:lang w:val="en-US" w:eastAsia="zh-CN"/>
        </w:rPr>
      </w:pPr>
      <w:r>
        <w:rPr>
          <w:rFonts w:hint="eastAsia"/>
          <w:lang w:val="en-US" w:eastAsia="zh-CN"/>
        </w:rPr>
        <w:t xml:space="preserve">To effectively mitigate CLI from aggressor gNB, </w:t>
      </w:r>
      <w:r>
        <w:rPr>
          <w:lang w:eastAsia="zh-CN"/>
        </w:rPr>
        <w:t xml:space="preserve">some methods </w:t>
      </w:r>
      <w:r>
        <w:rPr>
          <w:rFonts w:hint="eastAsia"/>
          <w:lang w:val="en-US" w:eastAsia="zh-CN"/>
        </w:rPr>
        <w:t>could be considered</w:t>
      </w:r>
      <w:r>
        <w:rPr>
          <w:lang w:eastAsia="zh-CN"/>
        </w:rPr>
        <w:t xml:space="preserve"> to align the timing between the received UL transmission of target UE and the </w:t>
      </w:r>
      <w:r>
        <w:rPr>
          <w:rFonts w:hint="eastAsia"/>
          <w:lang w:val="en-US" w:eastAsia="zh-CN"/>
        </w:rPr>
        <w:t xml:space="preserve">DL reception of </w:t>
      </w:r>
      <w:r>
        <w:rPr>
          <w:lang w:eastAsia="zh-CN"/>
        </w:rPr>
        <w:t xml:space="preserve">CLI interference from aggressor gNB. </w:t>
      </w:r>
      <w:r>
        <w:rPr>
          <w:rFonts w:hint="eastAsia"/>
          <w:lang w:val="en-US" w:eastAsia="zh-CN"/>
        </w:rPr>
        <w:t xml:space="preserve">The following methods were proposed </w:t>
      </w:r>
      <w:r>
        <w:rPr>
          <w:lang w:val="en-US" w:eastAsia="zh-CN"/>
        </w:rPr>
        <w:t xml:space="preserve">by companies </w:t>
      </w:r>
      <w:r>
        <w:rPr>
          <w:rFonts w:hint="eastAsia"/>
          <w:lang w:val="en-US" w:eastAsia="zh-CN"/>
        </w:rPr>
        <w:t>in the last meeting.</w:t>
      </w:r>
    </w:p>
    <w:p>
      <w:pPr>
        <w:pStyle w:val="134"/>
        <w:numPr>
          <w:ilvl w:val="0"/>
          <w:numId w:val="12"/>
        </w:numPr>
        <w:ind w:leftChars="0"/>
        <w:jc w:val="both"/>
        <w:rPr>
          <w:lang w:val="en-US" w:eastAsia="zh-CN"/>
        </w:rPr>
      </w:pPr>
      <w:r>
        <w:rPr>
          <w:rFonts w:hint="eastAsia"/>
          <w:lang w:val="en-US" w:eastAsia="zh-CN"/>
        </w:rPr>
        <w:t xml:space="preserve">Option 1: Configure proper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TA,offset</m:t>
            </m:r>
            <m:ctrlPr>
              <w:rPr>
                <w:rFonts w:ascii="Cambria Math" w:hAnsi="Cambria Math"/>
                <w:lang w:eastAsia="zh-CN"/>
              </w:rPr>
            </m:ctrlPr>
          </m:sub>
        </m:sSub>
      </m:oMath>
      <w:r>
        <w:rPr>
          <w:rFonts w:hint="eastAsia" w:hAnsi="Cambria Math"/>
          <w:lang w:val="en-US" w:eastAsia="zh-CN"/>
        </w:rPr>
        <w:t xml:space="preserve"> </w:t>
      </w:r>
      <w:r>
        <w:rPr>
          <w:lang w:eastAsia="zh-CN"/>
        </w:rPr>
        <w:t xml:space="preserve">via information </w:t>
      </w:r>
      <w:r>
        <w:rPr>
          <w:i/>
          <w:iCs/>
          <w:lang w:eastAsia="zh-CN"/>
        </w:rPr>
        <w:t xml:space="preserve">n-TimingAdvanceOffset </w:t>
      </w:r>
      <w:r>
        <w:rPr>
          <w:lang w:eastAsia="zh-CN"/>
        </w:rPr>
        <w:t>in SIB1</w:t>
      </w:r>
      <w:r>
        <w:rPr>
          <w:rFonts w:hint="eastAsia"/>
          <w:lang w:val="en-US" w:eastAsia="zh-CN"/>
        </w:rPr>
        <w:t xml:space="preserve">, e.g., </w:t>
      </w:r>
      <w:r>
        <w:rPr>
          <w:lang w:eastAsia="zh-CN"/>
        </w:rPr>
        <w:t xml:space="preserve">set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TA,offset</m:t>
            </m:r>
            <m:ctrlPr>
              <w:rPr>
                <w:rFonts w:ascii="Cambria Math" w:hAnsi="Cambria Math"/>
                <w:lang w:eastAsia="zh-CN"/>
              </w:rPr>
            </m:ctrlPr>
          </m:sub>
        </m:sSub>
        <m:r>
          <m:rPr>
            <m:sty m:val="p"/>
          </m:rPr>
          <w:rPr>
            <w:rFonts w:ascii="Cambria Math" w:hAnsi="Cambria Math"/>
            <w:lang w:eastAsia="zh-CN"/>
          </w:rPr>
          <m:t>=0</m:t>
        </m:r>
      </m:oMath>
      <w:r>
        <w:rPr>
          <w:rFonts w:hint="eastAsia" w:hAnsi="Cambria Math"/>
          <w:lang w:val="en-US" w:eastAsia="zh-CN"/>
        </w:rPr>
        <w:t xml:space="preserve"> or </w:t>
      </w:r>
      <w:r>
        <w:rPr>
          <w:lang w:eastAsia="zh-CN"/>
        </w:rPr>
        <w:t xml:space="preserve">define negative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TA,offset</m:t>
            </m:r>
            <m:ctrlPr>
              <w:rPr>
                <w:rFonts w:ascii="Cambria Math" w:hAnsi="Cambria Math"/>
                <w:lang w:eastAsia="zh-CN"/>
              </w:rPr>
            </m:ctrlPr>
          </m:sub>
        </m:sSub>
      </m:oMath>
    </w:p>
    <w:p>
      <w:pPr>
        <w:pStyle w:val="134"/>
        <w:numPr>
          <w:ilvl w:val="0"/>
          <w:numId w:val="12"/>
        </w:numPr>
        <w:ind w:leftChars="0"/>
        <w:jc w:val="both"/>
        <w:rPr>
          <w:lang w:val="en-US" w:eastAsia="zh-CN"/>
        </w:rPr>
      </w:pPr>
      <w:r>
        <w:rPr>
          <w:rFonts w:hint="eastAsia"/>
          <w:lang w:val="en-US" w:eastAsia="zh-CN"/>
        </w:rPr>
        <w:t>Option 2: Exchange timing synchronization assistance information between gNBs</w:t>
      </w:r>
    </w:p>
    <w:p>
      <w:pPr>
        <w:pStyle w:val="134"/>
        <w:numPr>
          <w:ilvl w:val="0"/>
          <w:numId w:val="12"/>
        </w:numPr>
        <w:ind w:leftChars="0"/>
        <w:jc w:val="both"/>
        <w:rPr>
          <w:lang w:val="en-US" w:eastAsia="zh-CN"/>
        </w:rPr>
      </w:pPr>
      <w:r>
        <w:rPr>
          <w:rFonts w:hint="eastAsia"/>
          <w:lang w:val="en-US" w:eastAsia="zh-CN"/>
        </w:rPr>
        <w:t xml:space="preserve">Option 3: Use enhanced </w:t>
      </w:r>
      <w:r>
        <w:t xml:space="preserve">RS </w:t>
      </w:r>
      <w:r>
        <w:rPr>
          <w:rFonts w:hint="eastAsia"/>
          <w:lang w:val="en-US" w:eastAsia="zh-CN"/>
        </w:rPr>
        <w:t>signal, e.g., RS with longer CP similar to RIM-RS</w:t>
      </w:r>
    </w:p>
    <w:p>
      <w:pPr>
        <w:jc w:val="both"/>
        <w:rPr>
          <w:lang w:val="en-US" w:eastAsia="zh-CN"/>
        </w:rPr>
      </w:pPr>
      <w:r>
        <w:rPr>
          <w:rFonts w:hint="eastAsia"/>
          <w:lang w:val="en-US" w:eastAsia="zh-CN"/>
        </w:rPr>
        <w:t xml:space="preserve">Among these solutions, Option 2 needs further clarification about how to handle receiving timing misalignment based on the exchanged timing synchronization assistance information between gNBs and also about the </w:t>
      </w:r>
      <w:r>
        <w:t>details of the assistance information</w:t>
      </w:r>
      <w:r>
        <w:rPr>
          <w:rFonts w:hint="eastAsia"/>
          <w:lang w:val="en-US" w:eastAsia="zh-CN"/>
        </w:rPr>
        <w:t>.</w:t>
      </w:r>
      <w:r>
        <w:rPr>
          <w:lang w:val="en-US" w:eastAsia="zh-CN"/>
        </w:rPr>
        <w:t xml:space="preserve"> In addition, </w:t>
      </w:r>
      <w:r>
        <w:rPr>
          <w:rFonts w:hint="eastAsia"/>
          <w:lang w:val="en-US" w:eastAsia="zh-CN"/>
        </w:rPr>
        <w:t xml:space="preserve">even </w:t>
      </w:r>
      <w:r>
        <w:rPr>
          <w:lang w:val="en-US" w:eastAsia="zh-CN"/>
        </w:rPr>
        <w:t>if gNB e</w:t>
      </w:r>
      <w:r>
        <w:rPr>
          <w:rFonts w:hint="eastAsia"/>
          <w:lang w:val="en-US" w:eastAsia="zh-CN"/>
        </w:rPr>
        <w:t>xchange</w:t>
      </w:r>
      <w:r>
        <w:rPr>
          <w:lang w:val="en-US" w:eastAsia="zh-CN"/>
        </w:rPr>
        <w:t>s</w:t>
      </w:r>
      <w:r>
        <w:rPr>
          <w:rFonts w:hint="eastAsia"/>
          <w:lang w:val="en-US" w:eastAsia="zh-CN"/>
        </w:rPr>
        <w:t xml:space="preserve"> timing synchronization assistance information</w:t>
      </w:r>
      <w:r>
        <w:rPr>
          <w:lang w:val="en-US" w:eastAsia="zh-CN"/>
        </w:rPr>
        <w:t>, the difference between inter-gNB CLI measurement timing and UL reception tim</w:t>
      </w:r>
      <w:r>
        <w:rPr>
          <w:rFonts w:hint="eastAsia"/>
          <w:lang w:val="en-US" w:eastAsia="zh-CN"/>
        </w:rPr>
        <w:t>ing</w:t>
      </w:r>
      <w:r>
        <w:rPr>
          <w:lang w:val="en-US" w:eastAsia="zh-CN"/>
        </w:rPr>
        <w:t xml:space="preserve"> </w:t>
      </w:r>
      <w:r>
        <w:rPr>
          <w:rFonts w:hint="eastAsia"/>
          <w:lang w:val="en-US" w:eastAsia="zh-CN"/>
        </w:rPr>
        <w:t xml:space="preserve">is </w:t>
      </w:r>
      <w:r>
        <w:rPr>
          <w:lang w:val="en-US" w:eastAsia="zh-CN"/>
        </w:rPr>
        <w:t xml:space="preserve">also larger than CP. </w:t>
      </w:r>
      <w:r>
        <w:rPr>
          <w:rFonts w:hint="eastAsia"/>
          <w:lang w:val="en-US" w:eastAsia="zh-CN"/>
        </w:rPr>
        <w:t xml:space="preserve">For Option 3, a long enough CP needs to be introduced to cover the timing difference between </w:t>
      </w:r>
      <w:r>
        <w:rPr>
          <w:lang w:eastAsia="zh-CN"/>
        </w:rPr>
        <w:t xml:space="preserve">the received UL transmission of target UE and the </w:t>
      </w:r>
      <w:r>
        <w:rPr>
          <w:rFonts w:hint="eastAsia"/>
          <w:lang w:val="en-US" w:eastAsia="zh-CN"/>
        </w:rPr>
        <w:t xml:space="preserve">DL reception of </w:t>
      </w:r>
      <w:r>
        <w:rPr>
          <w:lang w:eastAsia="zh-CN"/>
        </w:rPr>
        <w:t>CLI from aggressor gNB</w:t>
      </w:r>
      <w:r>
        <w:rPr>
          <w:rFonts w:hint="eastAsia"/>
          <w:lang w:val="en-US" w:eastAsia="zh-CN"/>
        </w:rPr>
        <w:t xml:space="preserve">, e.g., the length of CP is larger than 13us. While in the current specification, the </w:t>
      </w:r>
      <w:r>
        <w:rPr>
          <w:lang w:val="en-US" w:eastAsia="zh-CN"/>
        </w:rPr>
        <w:t>N</w:t>
      </w:r>
      <w:r>
        <w:rPr>
          <w:rFonts w:hint="eastAsia"/>
          <w:lang w:val="en-US" w:eastAsia="zh-CN"/>
        </w:rPr>
        <w:t xml:space="preserve">CP is 4.69us under 15kHz SCS. </w:t>
      </w:r>
      <w:r>
        <w:rPr>
          <w:lang w:val="en-US" w:eastAsia="zh-CN"/>
        </w:rPr>
        <w:t xml:space="preserve">The introduction of longer CP will introduce more overhead as well as impact </w:t>
      </w:r>
      <w:r>
        <w:rPr>
          <w:rFonts w:hint="eastAsia"/>
          <w:lang w:val="en-US" w:eastAsia="zh-CN"/>
        </w:rPr>
        <w:t xml:space="preserve">the </w:t>
      </w:r>
      <w:r>
        <w:rPr>
          <w:lang w:val="en-US" w:eastAsia="zh-CN"/>
        </w:rPr>
        <w:t>coexistence with existing NR signals/channels. Specifying new RS will also need more standard effort</w:t>
      </w:r>
      <w:r>
        <w:rPr>
          <w:rFonts w:hint="eastAsia"/>
          <w:lang w:val="en-US" w:eastAsia="zh-CN"/>
        </w:rPr>
        <w:t>s</w:t>
      </w:r>
      <w:r>
        <w:rPr>
          <w:lang w:val="en-US" w:eastAsia="zh-CN"/>
        </w:rPr>
        <w:t xml:space="preserve">. In </w:t>
      </w:r>
      <w:r>
        <w:rPr>
          <w:rFonts w:hint="eastAsia"/>
          <w:lang w:val="en-US" w:eastAsia="zh-CN"/>
        </w:rPr>
        <w:t>addition, it is not clear whether or how to apply Options 2 and 3 in the scenario of multiple aggressor gNBs.</w:t>
      </w:r>
    </w:p>
    <w:p>
      <w:pPr>
        <w:jc w:val="both"/>
        <w:rPr>
          <w:rFonts w:hAnsi="Cambria Math"/>
          <w:lang w:val="en-US" w:eastAsia="zh-CN"/>
        </w:rPr>
      </w:pPr>
      <w:r>
        <w:rPr>
          <w:rFonts w:hint="eastAsia"/>
          <w:lang w:val="en-US" w:eastAsia="zh-CN"/>
        </w:rPr>
        <w:t>Compared to Options 2 and 3, Option 1 is much simpler</w:t>
      </w:r>
      <w:r>
        <w:rPr>
          <w:lang w:val="en-US" w:eastAsia="zh-CN"/>
        </w:rPr>
        <w:t xml:space="preserve"> and with little standard effort</w:t>
      </w:r>
      <w:r>
        <w:rPr>
          <w:rFonts w:hint="eastAsia"/>
          <w:lang w:val="en-US" w:eastAsia="zh-CN"/>
        </w:rPr>
        <w:t xml:space="preserve">, where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TA,offset</m:t>
            </m:r>
            <m:ctrlPr>
              <w:rPr>
                <w:rFonts w:ascii="Cambria Math" w:hAnsi="Cambria Math"/>
                <w:lang w:eastAsia="zh-CN"/>
              </w:rPr>
            </m:ctrlPr>
          </m:sub>
        </m:sSub>
        <m:r>
          <m:rPr>
            <m:sty m:val="p"/>
          </m:rPr>
          <w:rPr>
            <w:rFonts w:ascii="Cambria Math" w:hAnsi="Cambria Math"/>
            <w:lang w:eastAsia="zh-CN"/>
          </w:rPr>
          <m:t>=0</m:t>
        </m:r>
      </m:oMath>
      <w:r>
        <w:rPr>
          <w:rFonts w:hint="eastAsia" w:hAnsi="Cambria Math"/>
          <w:lang w:val="en-US" w:eastAsia="zh-CN"/>
        </w:rPr>
        <w:t xml:space="preserve"> </w:t>
      </w:r>
      <w:r>
        <w:rPr>
          <w:lang w:val="en-US" w:eastAsia="zh-CN"/>
        </w:rPr>
        <w:t xml:space="preserve">has been supported in </w:t>
      </w:r>
      <w:r>
        <w:rPr>
          <w:rFonts w:hint="eastAsia"/>
          <w:lang w:val="en-US" w:eastAsia="zh-CN"/>
        </w:rPr>
        <w:t xml:space="preserve">the </w:t>
      </w:r>
      <w:r>
        <w:rPr>
          <w:lang w:val="en-US" w:eastAsia="zh-CN"/>
        </w:rPr>
        <w:t xml:space="preserve">current specification. </w:t>
      </w:r>
      <w:r>
        <w:rPr>
          <w:rFonts w:hint="eastAsia"/>
          <w:lang w:val="en-US" w:eastAsia="zh-CN"/>
        </w:rPr>
        <w:t xml:space="preserve">At the same time, due to the significant proportion of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TA,offset</m:t>
            </m:r>
            <m:ctrlPr>
              <w:rPr>
                <w:rFonts w:ascii="Cambria Math" w:hAnsi="Cambria Math"/>
                <w:lang w:eastAsia="zh-CN"/>
              </w:rPr>
            </m:ctrlPr>
          </m:sub>
        </m:sSub>
      </m:oMath>
      <w:r>
        <w:rPr>
          <w:rFonts w:hint="eastAsia" w:hAnsi="Cambria Math"/>
          <w:lang w:val="en-US" w:eastAsia="zh-CN"/>
        </w:rPr>
        <w:t xml:space="preserve"> in the total timing difference, the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TA,offset</m:t>
            </m:r>
            <m:ctrlPr>
              <w:rPr>
                <w:rFonts w:ascii="Cambria Math" w:hAnsi="Cambria Math"/>
                <w:lang w:eastAsia="zh-CN"/>
              </w:rPr>
            </m:ctrlPr>
          </m:sub>
        </m:sSub>
        <m:r>
          <m:rPr>
            <m:sty m:val="p"/>
          </m:rPr>
          <w:rPr>
            <w:rFonts w:ascii="Cambria Math" w:hAnsi="Cambria Math"/>
            <w:lang w:eastAsia="zh-CN"/>
          </w:rPr>
          <m:t>=0</m:t>
        </m:r>
      </m:oMath>
      <w:r>
        <w:rPr>
          <w:rFonts w:hint="eastAsia" w:hAnsi="Cambria Math"/>
          <w:lang w:val="en-US" w:eastAsia="zh-CN"/>
        </w:rPr>
        <w:t xml:space="preserve"> solution can be applied to the scenario of multiple aggressor gNBs because the propagation delays from aggressor gNBs to victim gNB are mostly within CP. In addition, for SBFD systems, a similar timing misalignment issue also exists between</w:t>
      </w:r>
      <w:r>
        <w:rPr>
          <w:lang w:eastAsia="zh-CN"/>
        </w:rPr>
        <w:t xml:space="preserve"> the DL subband transmission and UL subband reception to increase the </w:t>
      </w:r>
      <w:r>
        <w:rPr>
          <w:rFonts w:hint="eastAsia"/>
          <w:lang w:val="en-US" w:eastAsia="zh-CN"/>
        </w:rPr>
        <w:t>gNB self-</w:t>
      </w:r>
      <w:r>
        <w:rPr>
          <w:lang w:eastAsia="zh-CN"/>
        </w:rPr>
        <w:t>interference</w:t>
      </w:r>
      <w:r>
        <w:rPr>
          <w:rFonts w:hint="eastAsia"/>
          <w:lang w:val="en-US" w:eastAsia="zh-CN"/>
        </w:rPr>
        <w:t>. So, Option 1 is a common solution that</w:t>
      </w:r>
      <w:r>
        <w:rPr>
          <w:rFonts w:hint="eastAsia" w:hAnsi="Cambria Math"/>
          <w:lang w:val="en-US" w:eastAsia="zh-CN"/>
        </w:rPr>
        <w:t xml:space="preserve"> can be used to align </w:t>
      </w:r>
      <w:r>
        <w:rPr>
          <w:lang w:eastAsia="zh-CN"/>
        </w:rPr>
        <w:t>UE and gNB transmission and reception timing</w:t>
      </w:r>
      <w:r>
        <w:rPr>
          <w:rFonts w:hint="eastAsia" w:hAnsi="Cambria Math"/>
          <w:lang w:val="en-US" w:eastAsia="zh-CN"/>
        </w:rPr>
        <w:t xml:space="preserve"> in both dynamic TDD and SBFD scenarios. </w:t>
      </w:r>
    </w:p>
    <w:p>
      <w:pPr>
        <w:jc w:val="both"/>
        <w:rPr>
          <w:rFonts w:hAnsi="Cambria Math"/>
          <w:lang w:val="en-US" w:eastAsia="zh-CN"/>
        </w:rPr>
      </w:pPr>
      <w:r>
        <w:rPr>
          <w:rFonts w:hint="eastAsia" w:hAnsi="Cambria Math"/>
          <w:lang w:val="en-US" w:eastAsia="zh-CN"/>
        </w:rPr>
        <w:t>Based on the above analysis, we support to c</w:t>
      </w:r>
      <w:r>
        <w:rPr>
          <w:rFonts w:hint="eastAsia"/>
          <w:lang w:val="en-US" w:eastAsia="zh-CN"/>
        </w:rPr>
        <w:t xml:space="preserve">onfigure proper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TA,offset</m:t>
            </m:r>
            <m:ctrlPr>
              <w:rPr>
                <w:rFonts w:ascii="Cambria Math" w:hAnsi="Cambria Math"/>
                <w:lang w:eastAsia="zh-CN"/>
              </w:rPr>
            </m:ctrlPr>
          </m:sub>
        </m:sSub>
      </m:oMath>
      <w:r>
        <w:rPr>
          <w:rFonts w:hint="eastAsia" w:hAnsi="Cambria Math"/>
          <w:lang w:val="en-US" w:eastAsia="zh-CN"/>
        </w:rPr>
        <w:t xml:space="preserve"> </w:t>
      </w:r>
      <w:r>
        <w:rPr>
          <w:lang w:eastAsia="zh-CN"/>
        </w:rPr>
        <w:t xml:space="preserve">via information </w:t>
      </w:r>
      <w:r>
        <w:rPr>
          <w:i/>
          <w:iCs/>
          <w:lang w:eastAsia="zh-CN"/>
        </w:rPr>
        <w:t xml:space="preserve">n-TimingAdvanceOffset </w:t>
      </w:r>
      <w:r>
        <w:rPr>
          <w:lang w:eastAsia="zh-CN"/>
        </w:rPr>
        <w:t>in SIB1</w:t>
      </w:r>
      <w:r>
        <w:rPr>
          <w:rFonts w:hint="eastAsia"/>
          <w:lang w:val="en-US" w:eastAsia="zh-CN"/>
        </w:rPr>
        <w:t xml:space="preserve">, e.g., </w:t>
      </w:r>
      <w:r>
        <w:rPr>
          <w:lang w:eastAsia="zh-CN"/>
        </w:rPr>
        <w:t xml:space="preserve">set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TA,offset</m:t>
            </m:r>
            <m:ctrlPr>
              <w:rPr>
                <w:rFonts w:ascii="Cambria Math" w:hAnsi="Cambria Math"/>
                <w:lang w:eastAsia="zh-CN"/>
              </w:rPr>
            </m:ctrlPr>
          </m:sub>
        </m:sSub>
        <m:r>
          <m:rPr>
            <m:sty m:val="p"/>
          </m:rPr>
          <w:rPr>
            <w:rFonts w:ascii="Cambria Math" w:hAnsi="Cambria Math"/>
            <w:lang w:eastAsia="zh-CN"/>
          </w:rPr>
          <m:t>=0</m:t>
        </m:r>
      </m:oMath>
      <w:r>
        <w:rPr>
          <w:rFonts w:hint="eastAsia" w:hAnsi="Cambria Math"/>
          <w:lang w:val="en-US" w:eastAsia="zh-CN"/>
        </w:rPr>
        <w:t xml:space="preserve"> or </w:t>
      </w:r>
      <w:r>
        <w:rPr>
          <w:lang w:eastAsia="zh-CN"/>
        </w:rPr>
        <w:t xml:space="preserve">define negative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TA,offset</m:t>
            </m:r>
            <m:ctrlPr>
              <w:rPr>
                <w:rFonts w:ascii="Cambria Math" w:hAnsi="Cambria Math"/>
                <w:lang w:eastAsia="zh-CN"/>
              </w:rPr>
            </m:ctrlPr>
          </m:sub>
        </m:sSub>
      </m:oMath>
      <w:r>
        <w:rPr>
          <w:rFonts w:hint="eastAsia" w:hAnsi="Cambria Math"/>
          <w:lang w:val="en-US" w:eastAsia="zh-CN"/>
        </w:rPr>
        <w:t>.</w:t>
      </w:r>
    </w:p>
    <w:p>
      <w:pPr>
        <w:jc w:val="both"/>
        <w:rPr>
          <w:rFonts w:eastAsiaTheme="minorEastAsia"/>
          <w:bCs/>
          <w:i/>
          <w:lang w:val="en-US" w:eastAsia="zh-CN"/>
        </w:rPr>
      </w:pPr>
      <w:r>
        <w:rPr>
          <w:b/>
          <w:i/>
          <w:u w:val="single"/>
          <w:lang w:eastAsia="zh-CN"/>
        </w:rPr>
        <w:t xml:space="preserve">Proposal </w:t>
      </w:r>
      <w:r>
        <w:rPr>
          <w:rFonts w:hint="eastAsia"/>
          <w:b/>
          <w:i/>
          <w:u w:val="single"/>
          <w:lang w:val="en-US" w:eastAsia="zh-CN"/>
        </w:rPr>
        <w:t>14</w:t>
      </w:r>
      <w:r>
        <w:rPr>
          <w:b/>
          <w:i/>
          <w:u w:val="single"/>
          <w:lang w:eastAsia="zh-CN"/>
        </w:rPr>
        <w:t>:</w:t>
      </w:r>
      <w:r>
        <w:rPr>
          <w:lang w:eastAsia="zh-CN"/>
        </w:rPr>
        <w:t xml:space="preserve"> </w:t>
      </w:r>
      <w:r>
        <w:rPr>
          <w:bCs/>
          <w:i/>
          <w:lang w:eastAsia="zh-CN"/>
        </w:rPr>
        <w:t xml:space="preserve">For </w:t>
      </w:r>
      <w:r>
        <w:rPr>
          <w:bCs/>
          <w:i/>
          <w:lang w:val="en-US" w:eastAsia="zh-CN"/>
        </w:rPr>
        <w:t xml:space="preserve">inter-gNB intra-subband CLI handling, </w:t>
      </w:r>
      <w:r>
        <w:rPr>
          <w:rFonts w:eastAsiaTheme="minorEastAsia"/>
          <w:bCs/>
          <w:i/>
          <w:lang w:val="en-US" w:eastAsia="zh-CN"/>
        </w:rPr>
        <w:t>UE and gNB transmission and reception timing alignment</w:t>
      </w:r>
      <w:r>
        <w:rPr>
          <w:bCs/>
          <w:i/>
          <w:lang w:val="en-US" w:eastAsia="zh-CN"/>
        </w:rPr>
        <w:t xml:space="preserve"> can be further studied, </w:t>
      </w:r>
      <w:r>
        <w:rPr>
          <w:rFonts w:eastAsiaTheme="minorEastAsia"/>
          <w:bCs/>
          <w:i/>
          <w:lang w:val="en-US" w:eastAsia="zh-CN"/>
        </w:rPr>
        <w:t xml:space="preserve">e.g., set </w:t>
      </w:r>
      <m:oMath>
        <m:sSub>
          <m:sSubPr>
            <m:ctrlPr>
              <w:rPr>
                <w:rFonts w:ascii="Cambria Math" w:hAnsi="Cambria Math" w:eastAsiaTheme="minorEastAsia"/>
                <w:bCs/>
                <w:i/>
                <w:lang w:val="en-US" w:eastAsia="zh-CN"/>
              </w:rPr>
            </m:ctrlPr>
          </m:sSubPr>
          <m:e>
            <m:r>
              <m:rPr/>
              <w:rPr>
                <w:rFonts w:ascii="Cambria Math" w:hAnsi="Cambria Math" w:eastAsiaTheme="minorEastAsia"/>
                <w:lang w:val="en-US" w:eastAsia="zh-CN"/>
              </w:rPr>
              <m:t>N</m:t>
            </m:r>
            <m:ctrlPr>
              <w:rPr>
                <w:rFonts w:ascii="Cambria Math" w:hAnsi="Cambria Math" w:eastAsiaTheme="minorEastAsia"/>
                <w:bCs/>
                <w:i/>
                <w:lang w:val="en-US" w:eastAsia="zh-CN"/>
              </w:rPr>
            </m:ctrlPr>
          </m:e>
          <m:sub>
            <m:r>
              <m:rPr/>
              <w:rPr>
                <w:rFonts w:ascii="Cambria Math" w:hAnsi="Cambria Math" w:eastAsiaTheme="minorEastAsia"/>
                <w:lang w:val="en-US" w:eastAsia="zh-CN"/>
              </w:rPr>
              <m:t>TA,offset</m:t>
            </m:r>
            <m:ctrlPr>
              <w:rPr>
                <w:rFonts w:ascii="Cambria Math" w:hAnsi="Cambria Math" w:eastAsiaTheme="minorEastAsia"/>
                <w:bCs/>
                <w:i/>
                <w:lang w:val="en-US" w:eastAsia="zh-CN"/>
              </w:rPr>
            </m:ctrlPr>
          </m:sub>
        </m:sSub>
        <m:r>
          <m:rPr/>
          <w:rPr>
            <w:rFonts w:ascii="Cambria Math" w:hAnsi="Cambria Math" w:eastAsiaTheme="minorEastAsia"/>
            <w:lang w:val="en-US" w:eastAsia="zh-CN"/>
          </w:rPr>
          <m:t>=0</m:t>
        </m:r>
      </m:oMath>
      <w:r>
        <w:rPr>
          <w:rFonts w:eastAsiaTheme="minorEastAsia"/>
          <w:bCs/>
          <w:i/>
          <w:lang w:val="en-US" w:eastAsia="zh-CN"/>
        </w:rPr>
        <w:t xml:space="preserve"> via information n-TimingAdvanceOffset or define negative </w:t>
      </w:r>
      <m:oMath>
        <m:sSub>
          <m:sSubPr>
            <m:ctrlPr>
              <w:rPr>
                <w:rFonts w:ascii="Cambria Math" w:hAnsi="Cambria Math" w:eastAsiaTheme="minorEastAsia"/>
                <w:bCs/>
                <w:i/>
                <w:lang w:val="en-US" w:eastAsia="zh-CN"/>
              </w:rPr>
            </m:ctrlPr>
          </m:sSubPr>
          <m:e>
            <m:r>
              <m:rPr/>
              <w:rPr>
                <w:rFonts w:ascii="Cambria Math" w:hAnsi="Cambria Math" w:eastAsiaTheme="minorEastAsia"/>
                <w:lang w:val="en-US" w:eastAsia="zh-CN"/>
              </w:rPr>
              <m:t>N</m:t>
            </m:r>
            <m:ctrlPr>
              <w:rPr>
                <w:rFonts w:ascii="Cambria Math" w:hAnsi="Cambria Math" w:eastAsiaTheme="minorEastAsia"/>
                <w:bCs/>
                <w:i/>
                <w:lang w:val="en-US" w:eastAsia="zh-CN"/>
              </w:rPr>
            </m:ctrlPr>
          </m:e>
          <m:sub>
            <m:r>
              <m:rPr/>
              <w:rPr>
                <w:rFonts w:ascii="Cambria Math" w:hAnsi="Cambria Math" w:eastAsiaTheme="minorEastAsia"/>
                <w:lang w:val="en-US" w:eastAsia="zh-CN"/>
              </w:rPr>
              <m:t>TA,offset</m:t>
            </m:r>
            <m:ctrlPr>
              <w:rPr>
                <w:rFonts w:ascii="Cambria Math" w:hAnsi="Cambria Math" w:eastAsiaTheme="minorEastAsia"/>
                <w:bCs/>
                <w:i/>
                <w:lang w:val="en-US" w:eastAsia="zh-CN"/>
              </w:rPr>
            </m:ctrlPr>
          </m:sub>
        </m:sSub>
      </m:oMath>
      <w:r>
        <w:rPr>
          <w:rFonts w:eastAsiaTheme="minorEastAsia"/>
          <w:bCs/>
          <w:i/>
          <w:lang w:val="en-US" w:eastAsia="zh-CN"/>
        </w:rPr>
        <w:t>.</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Conclusions</w:t>
      </w:r>
    </w:p>
    <w:p>
      <w:pPr>
        <w:jc w:val="both"/>
        <w:rPr>
          <w:rFonts w:eastAsiaTheme="minorEastAsia"/>
          <w:bCs/>
          <w:lang w:eastAsia="zh-CN"/>
        </w:rPr>
      </w:pPr>
      <w:r>
        <w:rPr>
          <w:rFonts w:eastAsiaTheme="minorEastAsia"/>
          <w:bCs/>
          <w:lang w:eastAsia="zh-CN"/>
        </w:rPr>
        <w:t>In this contribution, the study on potential enhancements on flexible/dynamic TDD are discussed and the following proposals are made.</w:t>
      </w:r>
    </w:p>
    <w:p>
      <w:pPr>
        <w:jc w:val="center"/>
        <w:rPr>
          <w:rFonts w:eastAsiaTheme="minorEastAsia"/>
          <w:b/>
          <w:u w:val="single"/>
          <w:lang w:eastAsia="zh-CN"/>
        </w:rPr>
      </w:pPr>
      <w:r>
        <w:rPr>
          <w:rFonts w:eastAsiaTheme="minorEastAsia"/>
          <w:b/>
          <w:u w:val="single"/>
          <w:lang w:eastAsia="zh-CN"/>
        </w:rPr>
        <w:t>Inter-UE CLI handling</w:t>
      </w:r>
    </w:p>
    <w:p>
      <w:pPr>
        <w:suppressAutoHyphens/>
        <w:spacing w:before="0"/>
        <w:jc w:val="both"/>
        <w:rPr>
          <w:bCs/>
          <w:i/>
          <w:lang w:val="en-US" w:eastAsia="zh-CN"/>
        </w:rPr>
      </w:pPr>
      <w:r>
        <w:rPr>
          <w:rFonts w:hint="eastAsia"/>
          <w:b/>
          <w:i/>
          <w:u w:val="single"/>
          <w:lang w:val="en-US" w:eastAsia="zh-CN"/>
        </w:rPr>
        <w:t>Proposal 1:</w:t>
      </w:r>
      <w:r>
        <w:rPr>
          <w:rFonts w:hint="eastAsia"/>
          <w:bCs/>
          <w:i/>
          <w:lang w:val="en-US" w:eastAsia="zh-CN"/>
        </w:rPr>
        <w:t xml:space="preserve"> </w:t>
      </w:r>
      <w:r>
        <w:rPr>
          <w:bCs/>
          <w:i/>
          <w:lang w:eastAsia="zh-CN"/>
        </w:rPr>
        <w:t>For</w:t>
      </w:r>
      <w:r>
        <w:rPr>
          <w:bCs/>
          <w:i/>
          <w:lang w:val="en-US" w:eastAsia="zh-CN"/>
        </w:rPr>
        <w:t xml:space="preserve"> L1/L2 based</w:t>
      </w:r>
      <w:r>
        <w:rPr>
          <w:bCs/>
          <w:i/>
          <w:lang w:eastAsia="zh-CN"/>
        </w:rPr>
        <w:t xml:space="preserve"> </w:t>
      </w:r>
      <w:r>
        <w:rPr>
          <w:bCs/>
          <w:i/>
          <w:lang w:val="en-US" w:eastAsia="zh-CN"/>
        </w:rPr>
        <w:t xml:space="preserve">periodic inter-UE CLI reporting, </w:t>
      </w:r>
      <w:r>
        <w:rPr>
          <w:rFonts w:hint="eastAsia"/>
          <w:bCs/>
          <w:i/>
          <w:lang w:val="en-US" w:eastAsia="zh-CN"/>
        </w:rPr>
        <w:t>how to reduce the CLI report overhead should be studied.</w:t>
      </w:r>
    </w:p>
    <w:p>
      <w:pPr>
        <w:suppressAutoHyphens/>
        <w:spacing w:before="0"/>
        <w:jc w:val="both"/>
        <w:rPr>
          <w:lang w:val="en-US" w:eastAsia="zh-CN"/>
        </w:rPr>
      </w:pPr>
      <w:r>
        <w:rPr>
          <w:rFonts w:hint="eastAsia"/>
          <w:b/>
          <w:i/>
          <w:u w:val="single"/>
          <w:lang w:val="en-US" w:eastAsia="zh-CN"/>
        </w:rPr>
        <w:t>Proposal 2:</w:t>
      </w:r>
      <w:r>
        <w:rPr>
          <w:rFonts w:hint="eastAsia"/>
          <w:bCs/>
          <w:i/>
          <w:lang w:val="en-US" w:eastAsia="zh-CN"/>
        </w:rPr>
        <w:t xml:space="preserve"> </w:t>
      </w:r>
      <w:r>
        <w:rPr>
          <w:bCs/>
          <w:i/>
          <w:lang w:eastAsia="zh-CN"/>
        </w:rPr>
        <w:t>For</w:t>
      </w:r>
      <w:r>
        <w:rPr>
          <w:bCs/>
          <w:i/>
          <w:lang w:val="en-US" w:eastAsia="zh-CN"/>
        </w:rPr>
        <w:t xml:space="preserve"> L1/L2 based</w:t>
      </w:r>
      <w:r>
        <w:rPr>
          <w:bCs/>
          <w:i/>
          <w:lang w:eastAsia="zh-CN"/>
        </w:rPr>
        <w:t xml:space="preserve"> </w:t>
      </w:r>
      <w:r>
        <w:rPr>
          <w:bCs/>
          <w:i/>
          <w:lang w:val="en-US" w:eastAsia="zh-CN"/>
        </w:rPr>
        <w:t xml:space="preserve">semi-persistent/aperiodic inter-UE CLI reporting, </w:t>
      </w:r>
      <w:r>
        <w:rPr>
          <w:rFonts w:hint="eastAsia"/>
          <w:bCs/>
          <w:i/>
          <w:lang w:val="en-US" w:eastAsia="zh-CN"/>
        </w:rPr>
        <w:t xml:space="preserve">the </w:t>
      </w:r>
      <w:r>
        <w:rPr>
          <w:bCs/>
          <w:i/>
          <w:lang w:val="en-US" w:eastAsia="zh-CN"/>
        </w:rPr>
        <w:t>information exchange time between gNBs</w:t>
      </w:r>
      <w:r>
        <w:rPr>
          <w:rFonts w:hint="eastAsia"/>
          <w:bCs/>
          <w:i/>
          <w:lang w:val="en-US" w:eastAsia="zh-CN"/>
        </w:rPr>
        <w:t xml:space="preserve"> should be considered</w:t>
      </w:r>
      <w:r>
        <w:rPr>
          <w:bCs/>
          <w:i/>
          <w:lang w:val="en-US" w:eastAsia="zh-CN"/>
        </w:rPr>
        <w:t xml:space="preserve"> for the design of CLI measurement and reporting timeline</w:t>
      </w:r>
      <w:r>
        <w:rPr>
          <w:rFonts w:hint="eastAsia"/>
          <w:bCs/>
          <w:i/>
          <w:lang w:val="en-US" w:eastAsia="zh-CN"/>
        </w:rPr>
        <w:t>.</w:t>
      </w:r>
    </w:p>
    <w:p>
      <w:pPr>
        <w:jc w:val="both"/>
        <w:rPr>
          <w:bCs/>
          <w:i/>
          <w:lang w:val="en-US" w:eastAsia="zh-CN"/>
        </w:rPr>
      </w:pPr>
      <w:r>
        <w:rPr>
          <w:b/>
          <w:i/>
          <w:u w:val="single"/>
          <w:lang w:eastAsia="zh-CN"/>
        </w:rPr>
        <w:t>Proposal</w:t>
      </w:r>
      <w:r>
        <w:rPr>
          <w:rFonts w:hint="eastAsia"/>
          <w:b/>
          <w:i/>
          <w:u w:val="single"/>
          <w:lang w:val="en-US" w:eastAsia="zh-CN"/>
        </w:rPr>
        <w:t xml:space="preserve"> 3</w:t>
      </w:r>
      <w:r>
        <w:rPr>
          <w:b/>
          <w:i/>
          <w:u w:val="single"/>
          <w:lang w:eastAsia="zh-CN"/>
        </w:rPr>
        <w:t>:</w:t>
      </w:r>
      <w:r>
        <w:rPr>
          <w:lang w:eastAsia="zh-CN"/>
        </w:rPr>
        <w:t xml:space="preserve"> </w:t>
      </w:r>
      <w:r>
        <w:rPr>
          <w:bCs/>
          <w:i/>
          <w:lang w:eastAsia="zh-CN"/>
        </w:rPr>
        <w:t>For</w:t>
      </w:r>
      <w:r>
        <w:rPr>
          <w:bCs/>
          <w:i/>
          <w:lang w:val="en-US" w:eastAsia="zh-CN"/>
        </w:rPr>
        <w:t xml:space="preserve"> L1/L2 based</w:t>
      </w:r>
      <w:r>
        <w:rPr>
          <w:bCs/>
          <w:i/>
          <w:lang w:eastAsia="zh-CN"/>
        </w:rPr>
        <w:t xml:space="preserve"> </w:t>
      </w:r>
      <w:r>
        <w:rPr>
          <w:bCs/>
          <w:i/>
          <w:lang w:val="en-US" w:eastAsia="zh-CN"/>
        </w:rPr>
        <w:t>semi-persistent/aperiodic inter-UE CLI reporting, the detailed SRS resource triggering signaling and report resource indication signaling should be studied, as well as how to reduce the signaling overhead.</w:t>
      </w:r>
    </w:p>
    <w:p>
      <w:pPr>
        <w:jc w:val="both"/>
        <w:rPr>
          <w:bCs/>
          <w:i/>
          <w:lang w:val="en-US" w:eastAsia="zh-CN"/>
        </w:rPr>
      </w:pPr>
      <w:r>
        <w:rPr>
          <w:b/>
          <w:i/>
          <w:u w:val="single"/>
          <w:lang w:eastAsia="zh-CN"/>
        </w:rPr>
        <w:t xml:space="preserve">Proposal </w:t>
      </w:r>
      <w:r>
        <w:rPr>
          <w:rFonts w:hint="eastAsia"/>
          <w:b/>
          <w:i/>
          <w:u w:val="single"/>
          <w:lang w:val="en-US" w:eastAsia="zh-CN"/>
        </w:rPr>
        <w:t>4</w:t>
      </w:r>
      <w:r>
        <w:rPr>
          <w:b/>
          <w:i/>
          <w:u w:val="single"/>
          <w:lang w:eastAsia="zh-CN"/>
        </w:rPr>
        <w:t>:</w:t>
      </w:r>
      <w:r>
        <w:rPr>
          <w:lang w:eastAsia="zh-CN"/>
        </w:rPr>
        <w:t xml:space="preserve"> </w:t>
      </w:r>
      <w:r>
        <w:rPr>
          <w:bCs/>
          <w:i/>
          <w:lang w:eastAsia="zh-CN"/>
        </w:rPr>
        <w:t>For</w:t>
      </w:r>
      <w:r>
        <w:rPr>
          <w:bCs/>
          <w:i/>
          <w:lang w:val="en-US" w:eastAsia="zh-CN"/>
        </w:rPr>
        <w:t xml:space="preserve"> L1/L2 based</w:t>
      </w:r>
      <w:r>
        <w:rPr>
          <w:bCs/>
          <w:i/>
          <w:lang w:eastAsia="zh-CN"/>
        </w:rPr>
        <w:t xml:space="preserve"> </w:t>
      </w:r>
      <w:r>
        <w:rPr>
          <w:bCs/>
          <w:i/>
          <w:lang w:val="en-US" w:eastAsia="zh-CN"/>
        </w:rPr>
        <w:t>inter-UE CLI measurement and reporting, event triggered reporting can be supported. The following reporting triggering method can be further studied as examples:</w:t>
      </w:r>
    </w:p>
    <w:p>
      <w:pPr>
        <w:pStyle w:val="134"/>
        <w:numPr>
          <w:ilvl w:val="0"/>
          <w:numId w:val="8"/>
        </w:numPr>
        <w:ind w:leftChars="0"/>
        <w:jc w:val="both"/>
        <w:rPr>
          <w:bCs/>
          <w:i/>
          <w:lang w:val="en-US" w:eastAsia="zh-CN"/>
        </w:rPr>
      </w:pPr>
      <w:r>
        <w:rPr>
          <w:bCs/>
          <w:i/>
          <w:lang w:val="en-US" w:eastAsia="zh-CN"/>
        </w:rPr>
        <w:t>For L1 based event triggered reporting, SR resource can be used for UE to inform gNB the CLI measurement results reporting and PUCCH can be used as reporting resource.</w:t>
      </w:r>
    </w:p>
    <w:p>
      <w:pPr>
        <w:pStyle w:val="134"/>
        <w:numPr>
          <w:ilvl w:val="0"/>
          <w:numId w:val="8"/>
        </w:numPr>
        <w:ind w:leftChars="0"/>
        <w:jc w:val="both"/>
        <w:rPr>
          <w:bCs/>
          <w:i/>
          <w:lang w:val="en-US" w:eastAsia="zh-CN"/>
        </w:rPr>
      </w:pPr>
      <w:r>
        <w:rPr>
          <w:bCs/>
          <w:i/>
          <w:lang w:val="en-US" w:eastAsia="zh-CN"/>
        </w:rPr>
        <w:t>Foe L2 based event triggered reporting, MAC-CE on CG PUSCH can be used by UE to convey measurement results.</w:t>
      </w:r>
    </w:p>
    <w:p>
      <w:pPr>
        <w:pStyle w:val="134"/>
        <w:ind w:left="0" w:leftChars="0" w:firstLine="0"/>
        <w:jc w:val="both"/>
        <w:rPr>
          <w:bCs/>
          <w:i/>
          <w:lang w:val="en-US" w:eastAsia="zh-CN"/>
        </w:rPr>
      </w:pPr>
      <w:r>
        <w:rPr>
          <w:b/>
          <w:i/>
          <w:u w:val="single"/>
          <w:lang w:eastAsia="zh-CN"/>
        </w:rPr>
        <w:t xml:space="preserve">Proposal </w:t>
      </w:r>
      <w:r>
        <w:rPr>
          <w:rFonts w:hint="eastAsia"/>
          <w:b/>
          <w:i/>
          <w:u w:val="single"/>
          <w:lang w:val="en-US" w:eastAsia="zh-CN"/>
        </w:rPr>
        <w:t>5</w:t>
      </w:r>
      <w:r>
        <w:rPr>
          <w:b/>
          <w:i/>
          <w:u w:val="single"/>
          <w:lang w:eastAsia="zh-CN"/>
        </w:rPr>
        <w:t>:</w:t>
      </w:r>
      <w:r>
        <w:rPr>
          <w:rFonts w:hint="eastAsia"/>
          <w:b/>
          <w:iCs/>
          <w:lang w:val="en-US" w:eastAsia="zh-CN"/>
        </w:rPr>
        <w:t xml:space="preserve"> </w:t>
      </w:r>
      <w:r>
        <w:rPr>
          <w:bCs/>
          <w:i/>
          <w:lang w:eastAsia="zh-CN"/>
        </w:rPr>
        <w:t>For</w:t>
      </w:r>
      <w:r>
        <w:rPr>
          <w:bCs/>
          <w:i/>
          <w:lang w:val="en-US" w:eastAsia="zh-CN"/>
        </w:rPr>
        <w:t xml:space="preserve"> L1/L2 based</w:t>
      </w:r>
      <w:r>
        <w:rPr>
          <w:bCs/>
          <w:i/>
          <w:lang w:eastAsia="zh-CN"/>
        </w:rPr>
        <w:t xml:space="preserve"> </w:t>
      </w:r>
      <w:r>
        <w:rPr>
          <w:bCs/>
          <w:i/>
          <w:lang w:val="en-US" w:eastAsia="zh-CN"/>
        </w:rPr>
        <w:t>inter-UE CLI measurement and reporting</w:t>
      </w:r>
      <w:r>
        <w:rPr>
          <w:rFonts w:hint="eastAsia"/>
          <w:bCs/>
          <w:i/>
          <w:lang w:val="en-US" w:eastAsia="zh-CN"/>
        </w:rPr>
        <w:t>, the priority of CLI reports relative to the existing CSI reports</w:t>
      </w:r>
      <w:r>
        <w:rPr>
          <w:bCs/>
          <w:i/>
          <w:lang w:val="en-US" w:eastAsia="zh-CN"/>
        </w:rPr>
        <w:t xml:space="preserve"> should be studied</w:t>
      </w:r>
      <w:r>
        <w:rPr>
          <w:rFonts w:hint="eastAsia"/>
          <w:bCs/>
          <w:i/>
          <w:lang w:val="en-US" w:eastAsia="zh-CN"/>
        </w:rPr>
        <w:t>.</w:t>
      </w:r>
    </w:p>
    <w:p>
      <w:pPr>
        <w:pStyle w:val="134"/>
        <w:ind w:left="0" w:leftChars="0" w:firstLine="0"/>
        <w:jc w:val="both"/>
        <w:rPr>
          <w:bCs/>
          <w:i/>
          <w:lang w:val="en-US" w:eastAsia="zh-CN"/>
        </w:rPr>
      </w:pPr>
      <w:r>
        <w:rPr>
          <w:rFonts w:hint="eastAsia"/>
          <w:b/>
          <w:i/>
          <w:u w:val="single"/>
          <w:lang w:val="en-US" w:eastAsia="zh-CN"/>
        </w:rPr>
        <w:t>Proposal 6</w:t>
      </w:r>
      <w:r>
        <w:rPr>
          <w:rFonts w:hint="eastAsia"/>
          <w:b/>
          <w:i/>
          <w:lang w:val="en-US" w:eastAsia="zh-CN"/>
        </w:rPr>
        <w:t>:</w:t>
      </w:r>
      <w:r>
        <w:rPr>
          <w:rFonts w:hint="eastAsia"/>
          <w:bCs/>
          <w:i/>
          <w:lang w:val="en-US" w:eastAsia="zh-CN"/>
        </w:rPr>
        <w:t xml:space="preserve"> For L1/L2 based </w:t>
      </w:r>
      <w:r>
        <w:rPr>
          <w:bCs/>
          <w:i/>
          <w:lang w:val="en-US" w:eastAsia="zh-CN"/>
        </w:rPr>
        <w:t>inter-UE</w:t>
      </w:r>
      <w:r>
        <w:rPr>
          <w:rFonts w:hint="eastAsia"/>
          <w:bCs/>
          <w:i/>
          <w:lang w:val="en-US" w:eastAsia="zh-CN"/>
        </w:rPr>
        <w:t xml:space="preserve"> co-channel CLI measurement and reporting, support to study subband measurement and reporting, i.e., support finer frequency granularity of CLI measurement and reporting.</w:t>
      </w:r>
    </w:p>
    <w:p>
      <w:pPr>
        <w:jc w:val="both"/>
        <w:rPr>
          <w:bCs/>
          <w:i/>
          <w:lang w:val="en-US" w:eastAsia="zh-CN"/>
        </w:rPr>
      </w:pPr>
      <w:r>
        <w:rPr>
          <w:b/>
          <w:i/>
          <w:u w:val="single"/>
          <w:lang w:eastAsia="zh-CN"/>
        </w:rPr>
        <w:t xml:space="preserve">Proposal </w:t>
      </w:r>
      <w:r>
        <w:rPr>
          <w:rFonts w:hint="eastAsia"/>
          <w:b/>
          <w:i/>
          <w:u w:val="single"/>
          <w:lang w:val="en-US" w:eastAsia="zh-CN"/>
        </w:rPr>
        <w:t>7</w:t>
      </w:r>
      <w:r>
        <w:rPr>
          <w:b/>
          <w:i/>
          <w:u w:val="single"/>
          <w:lang w:eastAsia="zh-CN"/>
        </w:rPr>
        <w:t>:</w:t>
      </w:r>
      <w:r>
        <w:rPr>
          <w:lang w:eastAsia="zh-CN"/>
        </w:rPr>
        <w:t xml:space="preserve"> </w:t>
      </w:r>
      <w:r>
        <w:rPr>
          <w:bCs/>
          <w:i/>
          <w:lang w:val="en-US" w:eastAsia="zh-CN"/>
        </w:rPr>
        <w:t xml:space="preserve">For coordinated scheduling for inter-UE </w:t>
      </w:r>
      <w:r>
        <w:rPr>
          <w:rFonts w:hint="eastAsia"/>
          <w:bCs/>
          <w:i/>
          <w:lang w:val="en-US" w:eastAsia="zh-CN"/>
        </w:rPr>
        <w:t>in</w:t>
      </w:r>
      <w:r>
        <w:rPr>
          <w:bCs/>
          <w:i/>
          <w:lang w:val="en-US" w:eastAsia="zh-CN"/>
        </w:rPr>
        <w:t>tra-subband CLI handling, support to enhance the backhaul signaling to exchange necessary information, e.g.,</w:t>
      </w:r>
    </w:p>
    <w:p>
      <w:pPr>
        <w:pStyle w:val="134"/>
        <w:numPr>
          <w:ilvl w:val="0"/>
          <w:numId w:val="9"/>
        </w:numPr>
        <w:ind w:leftChars="0"/>
        <w:jc w:val="both"/>
        <w:rPr>
          <w:bCs/>
          <w:i/>
          <w:lang w:val="en-US" w:eastAsia="zh-CN"/>
        </w:rPr>
      </w:pPr>
      <w:r>
        <w:rPr>
          <w:bCs/>
          <w:i/>
          <w:lang w:val="en-US" w:eastAsia="zh-CN"/>
        </w:rPr>
        <w:t>Example 1 (2-step negotiation): CLI-SRS resource configuration and the request for scheduling avoidance of the aggressor UE (associate with certain CLI-SRS index) at certain pre-configured resources in time/frequency domain</w:t>
      </w:r>
    </w:p>
    <w:p>
      <w:pPr>
        <w:pStyle w:val="134"/>
        <w:numPr>
          <w:ilvl w:val="0"/>
          <w:numId w:val="9"/>
        </w:numPr>
        <w:ind w:leftChars="0"/>
        <w:jc w:val="both"/>
        <w:rPr>
          <w:bCs/>
          <w:i/>
          <w:lang w:val="en-US" w:eastAsia="zh-CN"/>
        </w:rPr>
      </w:pPr>
      <w:r>
        <w:rPr>
          <w:bCs/>
          <w:i/>
          <w:lang w:val="en-US" w:eastAsia="zh-CN"/>
        </w:rPr>
        <w:t>Example 2 (3-step negotiation): CLI-SRS resource configuration, the request for scheduling information of the aggressor UE (associate with certain CLI-SRS index) and the information of pre-choregraphed scheduling information of the aggressor UE (associate with certain CLI-SRS index)</w:t>
      </w:r>
    </w:p>
    <w:p>
      <w:pPr>
        <w:pStyle w:val="134"/>
        <w:numPr>
          <w:ilvl w:val="0"/>
          <w:numId w:val="9"/>
        </w:numPr>
        <w:ind w:leftChars="0"/>
        <w:jc w:val="both"/>
        <w:rPr>
          <w:bCs/>
          <w:i/>
          <w:lang w:val="en-US" w:eastAsia="zh-CN"/>
        </w:rPr>
      </w:pPr>
      <w:r>
        <w:rPr>
          <w:bCs/>
          <w:i/>
          <w:lang w:val="en-US" w:eastAsia="zh-CN"/>
        </w:rPr>
        <w:t>Example 3 (1-step negotiation): CLI-SRS resource configuration and the corresponding pre-configured candidate DL resources subset for the associated aggressor UE</w:t>
      </w:r>
    </w:p>
    <w:p>
      <w:pPr>
        <w:jc w:val="both"/>
        <w:rPr>
          <w:bCs/>
          <w:i/>
          <w:lang w:val="en-US" w:eastAsia="zh-CN"/>
        </w:rPr>
      </w:pPr>
      <w:r>
        <w:rPr>
          <w:b/>
          <w:i/>
          <w:u w:val="single"/>
          <w:lang w:eastAsia="zh-CN"/>
        </w:rPr>
        <w:t xml:space="preserve">Proposal </w:t>
      </w:r>
      <w:r>
        <w:rPr>
          <w:rFonts w:hint="eastAsia"/>
          <w:b/>
          <w:i/>
          <w:u w:val="single"/>
          <w:lang w:val="en-US" w:eastAsia="zh-CN"/>
        </w:rPr>
        <w:t>8</w:t>
      </w:r>
      <w:r>
        <w:rPr>
          <w:b/>
          <w:i/>
          <w:u w:val="single"/>
          <w:lang w:eastAsia="zh-CN"/>
        </w:rPr>
        <w:t>:</w:t>
      </w:r>
      <w:r>
        <w:rPr>
          <w:lang w:eastAsia="zh-CN"/>
        </w:rPr>
        <w:t xml:space="preserve"> </w:t>
      </w:r>
      <w:r>
        <w:rPr>
          <w:bCs/>
          <w:i/>
          <w:lang w:val="en-US" w:eastAsia="zh-CN"/>
        </w:rPr>
        <w:t xml:space="preserve">For coordinated scheduling for inter-UE </w:t>
      </w:r>
      <w:r>
        <w:rPr>
          <w:rFonts w:hint="eastAsia"/>
          <w:bCs/>
          <w:i/>
          <w:lang w:val="en-US" w:eastAsia="zh-CN"/>
        </w:rPr>
        <w:t>in</w:t>
      </w:r>
      <w:r>
        <w:rPr>
          <w:bCs/>
          <w:i/>
          <w:lang w:val="en-US" w:eastAsia="zh-CN"/>
        </w:rPr>
        <w:t>tra-subband CLI handling in spatial domain, victim UE can report the recommended beams along with the CLI measurement results.</w:t>
      </w:r>
    </w:p>
    <w:p>
      <w:pPr>
        <w:jc w:val="both"/>
        <w:rPr>
          <w:i/>
          <w:iCs/>
        </w:rPr>
      </w:pPr>
      <w:r>
        <w:rPr>
          <w:b/>
          <w:i/>
          <w:u w:val="single"/>
          <w:lang w:eastAsia="zh-CN"/>
        </w:rPr>
        <w:t xml:space="preserve">Proposal </w:t>
      </w:r>
      <w:r>
        <w:rPr>
          <w:rFonts w:hint="eastAsia"/>
          <w:b/>
          <w:i/>
          <w:u w:val="single"/>
          <w:lang w:val="en-US" w:eastAsia="zh-CN"/>
        </w:rPr>
        <w:t>9</w:t>
      </w:r>
      <w:r>
        <w:rPr>
          <w:b/>
          <w:i/>
          <w:u w:val="single"/>
          <w:lang w:eastAsia="zh-CN"/>
        </w:rPr>
        <w:t>:</w:t>
      </w:r>
      <w:r>
        <w:rPr>
          <w:lang w:eastAsia="zh-CN"/>
        </w:rPr>
        <w:t xml:space="preserve"> </w:t>
      </w:r>
      <w:r>
        <w:rPr>
          <w:i/>
          <w:iCs/>
          <w:lang w:eastAsia="zh-CN"/>
        </w:rPr>
        <w:t xml:space="preserve">For </w:t>
      </w:r>
      <w:r>
        <w:rPr>
          <w:rFonts w:eastAsia="Malgun Gothic"/>
          <w:i/>
          <w:iCs/>
          <w:lang w:eastAsia="ko-KR"/>
        </w:rPr>
        <w:t xml:space="preserve">applying separate open-loop/closed-loop power control parameters </w:t>
      </w:r>
      <w:r>
        <w:rPr>
          <w:i/>
          <w:iCs/>
        </w:rPr>
        <w:t>with co</w:t>
      </w:r>
      <w:r>
        <w:rPr>
          <w:rFonts w:hint="eastAsia"/>
          <w:i/>
          <w:iCs/>
          <w:lang w:val="en-US" w:eastAsia="zh-CN"/>
        </w:rPr>
        <w:t>-</w:t>
      </w:r>
      <w:r>
        <w:rPr>
          <w:i/>
          <w:iCs/>
        </w:rPr>
        <w:t>channel CLI and without co</w:t>
      </w:r>
      <w:r>
        <w:rPr>
          <w:rFonts w:hint="eastAsia"/>
          <w:i/>
          <w:iCs/>
          <w:lang w:val="en-US" w:eastAsia="zh-CN"/>
        </w:rPr>
        <w:t>-</w:t>
      </w:r>
      <w:r>
        <w:rPr>
          <w:i/>
          <w:iCs/>
        </w:rPr>
        <w:t>channel</w:t>
      </w:r>
      <w:r>
        <w:rPr>
          <w:rFonts w:hint="eastAsia"/>
          <w:i/>
          <w:iCs/>
          <w:lang w:val="en-US" w:eastAsia="zh-CN"/>
        </w:rPr>
        <w:t xml:space="preserve"> CLI</w:t>
      </w:r>
      <w:r>
        <w:rPr>
          <w:i/>
          <w:iCs/>
        </w:rPr>
        <w:t>:</w:t>
      </w:r>
    </w:p>
    <w:p>
      <w:pPr>
        <w:pStyle w:val="134"/>
        <w:numPr>
          <w:ilvl w:val="0"/>
          <w:numId w:val="10"/>
        </w:numPr>
        <w:ind w:leftChars="0"/>
        <w:jc w:val="both"/>
        <w:rPr>
          <w:bCs/>
          <w:i/>
          <w:iCs/>
          <w:lang w:val="en-US" w:eastAsia="zh-CN"/>
        </w:rPr>
      </w:pPr>
      <w:r>
        <w:rPr>
          <w:bCs/>
          <w:i/>
          <w:iCs/>
          <w:lang w:val="en-US" w:eastAsia="zh-CN"/>
        </w:rPr>
        <w:t>Different open</w:t>
      </w:r>
      <w:r>
        <w:rPr>
          <w:rFonts w:hint="eastAsia"/>
          <w:bCs/>
          <w:i/>
          <w:iCs/>
          <w:lang w:val="en-US" w:eastAsia="zh-CN"/>
        </w:rPr>
        <w:t>-</w:t>
      </w:r>
      <w:r>
        <w:rPr>
          <w:bCs/>
          <w:i/>
          <w:iCs/>
          <w:lang w:val="en-US" w:eastAsia="zh-CN"/>
        </w:rPr>
        <w:t>loop power control parameters can be configured.</w:t>
      </w:r>
    </w:p>
    <w:p>
      <w:pPr>
        <w:pStyle w:val="134"/>
        <w:numPr>
          <w:ilvl w:val="0"/>
          <w:numId w:val="11"/>
        </w:numPr>
        <w:ind w:leftChars="0"/>
        <w:jc w:val="both"/>
        <w:rPr>
          <w:bCs/>
          <w:i/>
          <w:lang w:val="en-US" w:eastAsia="zh-CN"/>
        </w:rPr>
      </w:pPr>
      <w:r>
        <w:rPr>
          <w:i/>
          <w:iCs/>
          <w:lang w:eastAsia="zh-CN"/>
        </w:rPr>
        <w:t>Enhancement on close</w:t>
      </w:r>
      <w:r>
        <w:rPr>
          <w:rFonts w:hint="eastAsia"/>
          <w:i/>
          <w:iCs/>
          <w:lang w:val="en-US" w:eastAsia="zh-CN"/>
        </w:rPr>
        <w:t>d-</w:t>
      </w:r>
      <w:r>
        <w:rPr>
          <w:i/>
          <w:iCs/>
          <w:lang w:eastAsia="zh-CN"/>
        </w:rPr>
        <w:t>loop state configuration or indication in default closed</w:t>
      </w:r>
      <w:r>
        <w:rPr>
          <w:rFonts w:hint="eastAsia"/>
          <w:i/>
          <w:iCs/>
          <w:lang w:val="en-US" w:eastAsia="zh-CN"/>
        </w:rPr>
        <w:t>-</w:t>
      </w:r>
      <w:r>
        <w:rPr>
          <w:i/>
          <w:iCs/>
          <w:lang w:eastAsia="zh-CN"/>
        </w:rPr>
        <w:t xml:space="preserve">loop state case, e.g., </w:t>
      </w:r>
      <w:r>
        <w:rPr>
          <w:bCs/>
          <w:i/>
          <w:iCs/>
          <w:lang w:val="en-US" w:eastAsia="zh-CN"/>
        </w:rPr>
        <w:t>PUSCH scheduled by fallback DCI or normal DCI without SRI indication.</w:t>
      </w:r>
    </w:p>
    <w:p>
      <w:pPr>
        <w:jc w:val="center"/>
        <w:rPr>
          <w:rFonts w:eastAsiaTheme="minorEastAsia"/>
          <w:b/>
          <w:u w:val="single"/>
          <w:lang w:eastAsia="zh-CN"/>
        </w:rPr>
      </w:pPr>
      <w:r>
        <w:rPr>
          <w:rFonts w:eastAsiaTheme="minorEastAsia"/>
          <w:b/>
          <w:u w:val="single"/>
          <w:lang w:eastAsia="zh-CN"/>
        </w:rPr>
        <w:t>Inter-gNB CLI handling</w:t>
      </w:r>
    </w:p>
    <w:p>
      <w:pPr>
        <w:jc w:val="both"/>
        <w:rPr>
          <w:rFonts w:eastAsiaTheme="minorEastAsia"/>
          <w:bCs/>
          <w:i/>
          <w:lang w:eastAsia="zh-CN"/>
        </w:rPr>
      </w:pPr>
      <w:r>
        <w:rPr>
          <w:b/>
          <w:i/>
          <w:u w:val="single"/>
          <w:lang w:eastAsia="zh-CN"/>
        </w:rPr>
        <w:t xml:space="preserve">Proposal </w:t>
      </w:r>
      <w:r>
        <w:rPr>
          <w:rFonts w:hint="eastAsia"/>
          <w:b/>
          <w:i/>
          <w:u w:val="single"/>
          <w:lang w:val="en-US" w:eastAsia="zh-CN"/>
        </w:rPr>
        <w:t>10</w:t>
      </w:r>
      <w:r>
        <w:rPr>
          <w:b/>
          <w:i/>
          <w:u w:val="single"/>
          <w:lang w:eastAsia="zh-CN"/>
        </w:rPr>
        <w:t>:</w:t>
      </w:r>
      <w:r>
        <w:rPr>
          <w:lang w:eastAsia="zh-CN"/>
        </w:rPr>
        <w:t xml:space="preserve"> </w:t>
      </w:r>
      <w:r>
        <w:rPr>
          <w:bCs/>
          <w:i/>
          <w:lang w:eastAsia="zh-CN"/>
        </w:rPr>
        <w:t xml:space="preserve">For </w:t>
      </w:r>
      <w:r>
        <w:rPr>
          <w:bCs/>
          <w:i/>
          <w:lang w:val="en-US" w:eastAsia="zh-CN"/>
        </w:rPr>
        <w:t xml:space="preserve">inter-gNB </w:t>
      </w:r>
      <w:r>
        <w:rPr>
          <w:rFonts w:hint="eastAsia"/>
          <w:bCs/>
          <w:i/>
          <w:lang w:val="en-US" w:eastAsia="zh-CN"/>
        </w:rPr>
        <w:t>in</w:t>
      </w:r>
      <w:r>
        <w:rPr>
          <w:bCs/>
          <w:i/>
          <w:lang w:val="en-US" w:eastAsia="zh-CN"/>
        </w:rPr>
        <w:t xml:space="preserve">tra-subband CLI measurement and reporting, </w:t>
      </w:r>
      <w:r>
        <w:rPr>
          <w:rFonts w:eastAsiaTheme="minorEastAsia"/>
          <w:bCs/>
          <w:i/>
          <w:lang w:eastAsia="zh-CN"/>
        </w:rPr>
        <w:t xml:space="preserve">RSSI-like measurement </w:t>
      </w:r>
      <w:r>
        <w:rPr>
          <w:bCs/>
          <w:i/>
          <w:lang w:val="en-US" w:eastAsia="zh-CN"/>
        </w:rPr>
        <w:t>can also be supported</w:t>
      </w:r>
      <w:r>
        <w:rPr>
          <w:rFonts w:eastAsiaTheme="minorEastAsia"/>
          <w:bCs/>
          <w:i/>
          <w:lang w:eastAsia="zh-CN"/>
        </w:rPr>
        <w:t>.</w:t>
      </w:r>
    </w:p>
    <w:p>
      <w:pPr>
        <w:jc w:val="both"/>
        <w:rPr>
          <w:bCs/>
          <w:i/>
          <w:lang w:val="en-US" w:eastAsia="zh-CN"/>
        </w:rPr>
      </w:pPr>
      <w:r>
        <w:rPr>
          <w:b/>
          <w:i/>
          <w:u w:val="single"/>
          <w:lang w:eastAsia="zh-CN"/>
        </w:rPr>
        <w:t xml:space="preserve">Proposal </w:t>
      </w:r>
      <w:r>
        <w:rPr>
          <w:rFonts w:hint="eastAsia"/>
          <w:b/>
          <w:i/>
          <w:u w:val="single"/>
          <w:lang w:val="en-US" w:eastAsia="zh-CN"/>
        </w:rPr>
        <w:t>11</w:t>
      </w:r>
      <w:r>
        <w:rPr>
          <w:b/>
          <w:i/>
          <w:u w:val="single"/>
          <w:lang w:eastAsia="zh-CN"/>
        </w:rPr>
        <w:t>:</w:t>
      </w:r>
      <w:r>
        <w:rPr>
          <w:lang w:eastAsia="zh-CN"/>
        </w:rPr>
        <w:t xml:space="preserve"> </w:t>
      </w:r>
      <w:r>
        <w:rPr>
          <w:bCs/>
          <w:i/>
          <w:lang w:eastAsia="zh-CN"/>
        </w:rPr>
        <w:t xml:space="preserve">For </w:t>
      </w:r>
      <w:r>
        <w:rPr>
          <w:bCs/>
          <w:i/>
          <w:lang w:val="en-US" w:eastAsia="zh-CN"/>
        </w:rPr>
        <w:t xml:space="preserve">inter-gNB </w:t>
      </w:r>
      <w:r>
        <w:rPr>
          <w:rFonts w:hint="eastAsia"/>
          <w:bCs/>
          <w:i/>
          <w:lang w:val="en-US" w:eastAsia="zh-CN"/>
        </w:rPr>
        <w:t>in</w:t>
      </w:r>
      <w:r>
        <w:rPr>
          <w:bCs/>
          <w:i/>
          <w:lang w:val="en-US" w:eastAsia="zh-CN"/>
        </w:rPr>
        <w:t>tra-subband CLI measurement and reporting, the transmission of different aggressor gNBs are coordinated on different RSSI resources/occasions in TDM/FDM manner.</w:t>
      </w:r>
    </w:p>
    <w:p>
      <w:pPr>
        <w:jc w:val="both"/>
        <w:rPr>
          <w:i/>
          <w:lang w:val="en-US" w:eastAsia="zh-CN"/>
        </w:rPr>
      </w:pPr>
      <w:r>
        <w:rPr>
          <w:b/>
          <w:i/>
          <w:u w:val="single"/>
          <w:lang w:eastAsia="zh-CN"/>
        </w:rPr>
        <w:t xml:space="preserve">Proposal </w:t>
      </w:r>
      <w:r>
        <w:rPr>
          <w:rFonts w:hint="eastAsia"/>
          <w:b/>
          <w:i/>
          <w:u w:val="single"/>
          <w:lang w:val="en-US" w:eastAsia="zh-CN"/>
        </w:rPr>
        <w:t>12</w:t>
      </w:r>
      <w:r>
        <w:rPr>
          <w:b/>
          <w:i/>
          <w:u w:val="single"/>
          <w:lang w:eastAsia="zh-CN"/>
        </w:rPr>
        <w:t>:</w:t>
      </w:r>
      <w:r>
        <w:rPr>
          <w:lang w:eastAsia="zh-CN"/>
        </w:rPr>
        <w:t xml:space="preserve"> </w:t>
      </w:r>
      <w:r>
        <w:rPr>
          <w:bCs/>
          <w:i/>
          <w:lang w:eastAsia="zh-CN"/>
        </w:rPr>
        <w:t xml:space="preserve">For </w:t>
      </w:r>
      <w:r>
        <w:rPr>
          <w:rFonts w:eastAsia="Malgun Gothic"/>
          <w:i/>
          <w:lang w:eastAsia="ko-KR"/>
        </w:rPr>
        <w:t xml:space="preserve">enhancement of gNB-to-gNB co-channel CLI measurement and/or channel measurement, </w:t>
      </w:r>
      <w:r>
        <w:rPr>
          <w:rFonts w:hint="eastAsia" w:eastAsiaTheme="minorEastAsia"/>
          <w:i/>
          <w:lang w:val="en-US" w:eastAsia="zh-CN"/>
        </w:rPr>
        <w:t>support the n</w:t>
      </w:r>
      <w:r>
        <w:rPr>
          <w:i/>
        </w:rPr>
        <w:t>on-transparent UL resource muting method</w:t>
      </w:r>
      <w:r>
        <w:rPr>
          <w:rFonts w:hint="eastAsia"/>
          <w:i/>
          <w:lang w:val="en-US" w:eastAsia="zh-CN"/>
        </w:rPr>
        <w:t>.</w:t>
      </w:r>
    </w:p>
    <w:p>
      <w:pPr>
        <w:jc w:val="both"/>
        <w:rPr>
          <w:bCs/>
          <w:i/>
          <w:lang w:val="en-US" w:eastAsia="zh-CN"/>
        </w:rPr>
      </w:pPr>
      <w:r>
        <w:rPr>
          <w:b/>
          <w:i/>
          <w:u w:val="single"/>
          <w:lang w:eastAsia="zh-CN"/>
        </w:rPr>
        <w:t xml:space="preserve">Proposal </w:t>
      </w:r>
      <w:r>
        <w:rPr>
          <w:rFonts w:hint="eastAsia"/>
          <w:b/>
          <w:i/>
          <w:u w:val="single"/>
          <w:lang w:val="en-US" w:eastAsia="zh-CN"/>
        </w:rPr>
        <w:t>13</w:t>
      </w:r>
      <w:r>
        <w:rPr>
          <w:b/>
          <w:i/>
          <w:u w:val="single"/>
          <w:lang w:eastAsia="zh-CN"/>
        </w:rPr>
        <w:t>:</w:t>
      </w:r>
      <w:r>
        <w:rPr>
          <w:lang w:eastAsia="zh-CN"/>
        </w:rPr>
        <w:t xml:space="preserve"> </w:t>
      </w:r>
      <w:r>
        <w:rPr>
          <w:bCs/>
          <w:i/>
          <w:lang w:val="en-US" w:eastAsia="zh-CN"/>
        </w:rPr>
        <w:t xml:space="preserve">For coordinated scheduling for inter-gNB </w:t>
      </w:r>
      <w:r>
        <w:rPr>
          <w:rFonts w:hint="eastAsia"/>
          <w:bCs/>
          <w:i/>
          <w:lang w:val="en-US" w:eastAsia="zh-CN"/>
        </w:rPr>
        <w:t>in</w:t>
      </w:r>
      <w:r>
        <w:rPr>
          <w:bCs/>
          <w:i/>
          <w:lang w:val="en-US" w:eastAsia="zh-CN"/>
        </w:rPr>
        <w:t xml:space="preserve">tra-subband CLI handling, support to enhance the backhaul signaling to exchange necessary information, e.g., scheduling information </w:t>
      </w:r>
      <w:r>
        <w:rPr>
          <w:rFonts w:eastAsiaTheme="minorEastAsia"/>
          <w:bCs/>
          <w:i/>
          <w:lang w:eastAsia="zh-CN"/>
        </w:rPr>
        <w:t>in time-domain, frequency-domain and power domain</w:t>
      </w:r>
      <w:r>
        <w:rPr>
          <w:bCs/>
          <w:i/>
          <w:lang w:val="en-US" w:eastAsia="zh-CN"/>
        </w:rPr>
        <w:t>.</w:t>
      </w:r>
    </w:p>
    <w:p>
      <w:pPr>
        <w:jc w:val="both"/>
        <w:rPr>
          <w:rFonts w:eastAsiaTheme="minorEastAsia"/>
          <w:b/>
          <w:u w:val="single"/>
          <w:lang w:eastAsia="zh-CN"/>
        </w:rPr>
      </w:pPr>
      <w:r>
        <w:rPr>
          <w:b/>
          <w:i/>
          <w:u w:val="single"/>
          <w:lang w:eastAsia="zh-CN"/>
        </w:rPr>
        <w:t xml:space="preserve">Proposal </w:t>
      </w:r>
      <w:r>
        <w:rPr>
          <w:rFonts w:hint="eastAsia"/>
          <w:b/>
          <w:i/>
          <w:u w:val="single"/>
          <w:lang w:val="en-US" w:eastAsia="zh-CN"/>
        </w:rPr>
        <w:t>14</w:t>
      </w:r>
      <w:r>
        <w:rPr>
          <w:b/>
          <w:i/>
          <w:u w:val="single"/>
          <w:lang w:eastAsia="zh-CN"/>
        </w:rPr>
        <w:t>:</w:t>
      </w:r>
      <w:r>
        <w:rPr>
          <w:lang w:eastAsia="zh-CN"/>
        </w:rPr>
        <w:t xml:space="preserve"> </w:t>
      </w:r>
      <w:r>
        <w:rPr>
          <w:bCs/>
          <w:i/>
          <w:lang w:eastAsia="zh-CN"/>
        </w:rPr>
        <w:t xml:space="preserve">For </w:t>
      </w:r>
      <w:r>
        <w:rPr>
          <w:bCs/>
          <w:i/>
          <w:lang w:val="en-US" w:eastAsia="zh-CN"/>
        </w:rPr>
        <w:t xml:space="preserve">inter-gNB intra-subband CLI handling, </w:t>
      </w:r>
      <w:r>
        <w:rPr>
          <w:rFonts w:eastAsiaTheme="minorEastAsia"/>
          <w:bCs/>
          <w:i/>
          <w:lang w:val="en-US" w:eastAsia="zh-CN"/>
        </w:rPr>
        <w:t>UE and gNB transmission and reception timing alignment</w:t>
      </w:r>
      <w:r>
        <w:rPr>
          <w:bCs/>
          <w:i/>
          <w:lang w:val="en-US" w:eastAsia="zh-CN"/>
        </w:rPr>
        <w:t xml:space="preserve"> can be further studied, </w:t>
      </w:r>
      <w:r>
        <w:rPr>
          <w:rFonts w:eastAsiaTheme="minorEastAsia"/>
          <w:bCs/>
          <w:i/>
          <w:lang w:val="en-US" w:eastAsia="zh-CN"/>
        </w:rPr>
        <w:t xml:space="preserve">e.g., set </w:t>
      </w:r>
      <m:oMath>
        <m:sSub>
          <m:sSubPr>
            <m:ctrlPr>
              <w:rPr>
                <w:rFonts w:ascii="Cambria Math" w:hAnsi="Cambria Math" w:eastAsiaTheme="minorEastAsia"/>
                <w:bCs/>
                <w:i/>
                <w:lang w:val="en-US" w:eastAsia="zh-CN"/>
              </w:rPr>
            </m:ctrlPr>
          </m:sSubPr>
          <m:e>
            <m:r>
              <m:rPr/>
              <w:rPr>
                <w:rFonts w:ascii="Cambria Math" w:hAnsi="Cambria Math" w:eastAsiaTheme="minorEastAsia"/>
                <w:lang w:val="en-US" w:eastAsia="zh-CN"/>
              </w:rPr>
              <m:t>N</m:t>
            </m:r>
            <m:ctrlPr>
              <w:rPr>
                <w:rFonts w:ascii="Cambria Math" w:hAnsi="Cambria Math" w:eastAsiaTheme="minorEastAsia"/>
                <w:bCs/>
                <w:i/>
                <w:lang w:val="en-US" w:eastAsia="zh-CN"/>
              </w:rPr>
            </m:ctrlPr>
          </m:e>
          <m:sub>
            <m:r>
              <m:rPr/>
              <w:rPr>
                <w:rFonts w:ascii="Cambria Math" w:hAnsi="Cambria Math" w:eastAsiaTheme="minorEastAsia"/>
                <w:lang w:val="en-US" w:eastAsia="zh-CN"/>
              </w:rPr>
              <m:t>TA,offset</m:t>
            </m:r>
            <m:ctrlPr>
              <w:rPr>
                <w:rFonts w:ascii="Cambria Math" w:hAnsi="Cambria Math" w:eastAsiaTheme="minorEastAsia"/>
                <w:bCs/>
                <w:i/>
                <w:lang w:val="en-US" w:eastAsia="zh-CN"/>
              </w:rPr>
            </m:ctrlPr>
          </m:sub>
        </m:sSub>
        <m:r>
          <m:rPr/>
          <w:rPr>
            <w:rFonts w:ascii="Cambria Math" w:hAnsi="Cambria Math" w:eastAsiaTheme="minorEastAsia"/>
            <w:lang w:val="en-US" w:eastAsia="zh-CN"/>
          </w:rPr>
          <m:t>=0</m:t>
        </m:r>
      </m:oMath>
      <w:r>
        <w:rPr>
          <w:rFonts w:eastAsiaTheme="minorEastAsia"/>
          <w:bCs/>
          <w:i/>
          <w:lang w:val="en-US" w:eastAsia="zh-CN"/>
        </w:rPr>
        <w:t xml:space="preserve"> via information n-TimingAdvanceOffset or define negative </w:t>
      </w:r>
      <m:oMath>
        <m:sSub>
          <m:sSubPr>
            <m:ctrlPr>
              <w:rPr>
                <w:rFonts w:ascii="Cambria Math" w:hAnsi="Cambria Math" w:eastAsiaTheme="minorEastAsia"/>
                <w:bCs/>
                <w:i/>
                <w:lang w:val="en-US" w:eastAsia="zh-CN"/>
              </w:rPr>
            </m:ctrlPr>
          </m:sSubPr>
          <m:e>
            <m:r>
              <m:rPr/>
              <w:rPr>
                <w:rFonts w:ascii="Cambria Math" w:hAnsi="Cambria Math" w:eastAsiaTheme="minorEastAsia"/>
                <w:lang w:val="en-US" w:eastAsia="zh-CN"/>
              </w:rPr>
              <m:t>N</m:t>
            </m:r>
            <m:ctrlPr>
              <w:rPr>
                <w:rFonts w:ascii="Cambria Math" w:hAnsi="Cambria Math" w:eastAsiaTheme="minorEastAsia"/>
                <w:bCs/>
                <w:i/>
                <w:lang w:val="en-US" w:eastAsia="zh-CN"/>
              </w:rPr>
            </m:ctrlPr>
          </m:e>
          <m:sub>
            <m:r>
              <m:rPr/>
              <w:rPr>
                <w:rFonts w:ascii="Cambria Math" w:hAnsi="Cambria Math" w:eastAsiaTheme="minorEastAsia"/>
                <w:lang w:val="en-US" w:eastAsia="zh-CN"/>
              </w:rPr>
              <m:t>TA,offset</m:t>
            </m:r>
            <m:ctrlPr>
              <w:rPr>
                <w:rFonts w:ascii="Cambria Math" w:hAnsi="Cambria Math" w:eastAsiaTheme="minorEastAsia"/>
                <w:bCs/>
                <w:i/>
                <w:lang w:val="en-US" w:eastAsia="zh-CN"/>
              </w:rPr>
            </m:ctrlPr>
          </m:sub>
        </m:sSub>
      </m:oMath>
      <w:r>
        <w:rPr>
          <w:rFonts w:eastAsiaTheme="minorEastAsia"/>
          <w:bCs/>
          <w:i/>
          <w:lang w:val="en-US" w:eastAsia="zh-CN"/>
        </w:rPr>
        <w:t>.</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References</w:t>
      </w:r>
    </w:p>
    <w:p>
      <w:pPr>
        <w:pStyle w:val="134"/>
        <w:numPr>
          <w:ilvl w:val="0"/>
          <w:numId w:val="13"/>
        </w:numPr>
        <w:ind w:leftChars="0"/>
        <w:jc w:val="both"/>
        <w:rPr>
          <w:rFonts w:ascii="Times New Roman" w:hAnsi="Times New Roman"/>
          <w:lang w:val="en-US" w:eastAsia="zh-CN"/>
        </w:rPr>
      </w:pPr>
      <w:r>
        <w:rPr>
          <w:rFonts w:ascii="Times New Roman" w:hAnsi="Times New Roman"/>
          <w:lang w:eastAsia="zh-CN"/>
        </w:rPr>
        <w:t>Chairman’s notes, RAN1#11</w:t>
      </w:r>
      <w:r>
        <w:rPr>
          <w:rFonts w:hint="eastAsia" w:ascii="Times New Roman" w:hAnsi="Times New Roman"/>
          <w:lang w:val="en-US" w:eastAsia="zh-CN"/>
        </w:rPr>
        <w:t>2bis-e</w:t>
      </w:r>
      <w:r>
        <w:rPr>
          <w:rFonts w:ascii="Times New Roman" w:hAnsi="Times New Roman"/>
          <w:lang w:eastAsia="zh-CN"/>
        </w:rPr>
        <w:t>,</w:t>
      </w:r>
      <w:r>
        <w:rPr>
          <w:rFonts w:hint="eastAsia" w:ascii="Times New Roman" w:hAnsi="Times New Roman"/>
          <w:lang w:val="en-US" w:eastAsia="zh-CN"/>
        </w:rPr>
        <w:t xml:space="preserve"> April 17</w:t>
      </w:r>
      <w:r>
        <w:rPr>
          <w:rFonts w:hint="eastAsia" w:ascii="Times New Roman" w:hAnsi="Times New Roman"/>
          <w:vertAlign w:val="superscript"/>
          <w:lang w:val="en-US" w:eastAsia="zh-CN"/>
        </w:rPr>
        <w:t>th</w:t>
      </w:r>
      <w:r>
        <w:rPr>
          <w:rFonts w:hint="eastAsia" w:ascii="Times New Roman" w:hAnsi="Times New Roman"/>
          <w:lang w:val="en-US" w:eastAsia="zh-CN"/>
        </w:rPr>
        <w:t xml:space="preserve"> - April 26</w:t>
      </w:r>
      <w:r>
        <w:rPr>
          <w:rFonts w:hint="eastAsia" w:ascii="Times New Roman" w:hAnsi="Times New Roman"/>
          <w:vertAlign w:val="superscript"/>
          <w:lang w:val="en-US" w:eastAsia="zh-CN"/>
        </w:rPr>
        <w:t>th</w:t>
      </w:r>
      <w:r>
        <w:rPr>
          <w:rFonts w:ascii="Times New Roman" w:hAnsi="Times New Roman"/>
          <w:lang w:eastAsia="zh-CN"/>
        </w:rPr>
        <w:t>, 202</w:t>
      </w:r>
      <w:r>
        <w:rPr>
          <w:rFonts w:hint="eastAsia" w:ascii="Times New Roman" w:hAnsi="Times New Roman"/>
          <w:lang w:val="en-US" w:eastAsia="zh-CN"/>
        </w:rPr>
        <w:t>3</w:t>
      </w:r>
      <w:r>
        <w:rPr>
          <w:rFonts w:ascii="Times New Roman" w:hAnsi="Times New Roman"/>
          <w:lang w:eastAsia="zh-CN"/>
        </w:rPr>
        <w:t>.</w:t>
      </w: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roman"/>
    <w:pitch w:val="default"/>
    <w:sig w:usb0="00000000" w:usb1="00000000" w:usb2="00000010" w:usb3="00000000" w:csb0="00080000" w:csb1="00000000"/>
  </w:font>
  <w:font w:name="Lohit Devanagari">
    <w:altName w:val="Cambria"/>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00530DB4"/>
    <w:multiLevelType w:val="multilevel"/>
    <w:tmpl w:val="00530DB4"/>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B76073F"/>
    <w:multiLevelType w:val="multilevel"/>
    <w:tmpl w:val="2B76073F"/>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4">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6">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7">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8">
    <w:nsid w:val="590C6209"/>
    <w:multiLevelType w:val="multilevel"/>
    <w:tmpl w:val="590C6209"/>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BD7143E"/>
    <w:multiLevelType w:val="multilevel"/>
    <w:tmpl w:val="5BD7143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11">
    <w:nsid w:val="708613A4"/>
    <w:multiLevelType w:val="multilevel"/>
    <w:tmpl w:val="708613A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2"/>
  </w:num>
  <w:num w:numId="3">
    <w:abstractNumId w:val="7"/>
  </w:num>
  <w:num w:numId="4">
    <w:abstractNumId w:val="3"/>
    <w:lvlOverride w:ilvl="0">
      <w:startOverride w:val="1"/>
    </w:lvlOverride>
  </w:num>
  <w:num w:numId="5">
    <w:abstractNumId w:val="10"/>
  </w:num>
  <w:num w:numId="6">
    <w:abstractNumId w:val="6"/>
  </w:num>
  <w:num w:numId="7">
    <w:abstractNumId w:val="5"/>
  </w:num>
  <w:num w:numId="8">
    <w:abstractNumId w:val="1"/>
  </w:num>
  <w:num w:numId="9">
    <w:abstractNumId w:val="11"/>
  </w:num>
  <w:num w:numId="10">
    <w:abstractNumId w:val="2"/>
  </w:num>
  <w:num w:numId="11">
    <w:abstractNumId w:val="9"/>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doNotDisplayPageBoundaries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88D"/>
    <w:rsid w:val="000118C2"/>
    <w:rsid w:val="00012456"/>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2C3"/>
    <w:rsid w:val="000164FB"/>
    <w:rsid w:val="00016A61"/>
    <w:rsid w:val="00016A9A"/>
    <w:rsid w:val="00016C16"/>
    <w:rsid w:val="00016E91"/>
    <w:rsid w:val="00017192"/>
    <w:rsid w:val="000176A8"/>
    <w:rsid w:val="00017A1A"/>
    <w:rsid w:val="00017E82"/>
    <w:rsid w:val="00017E87"/>
    <w:rsid w:val="000201D1"/>
    <w:rsid w:val="0002184D"/>
    <w:rsid w:val="00021884"/>
    <w:rsid w:val="0002198E"/>
    <w:rsid w:val="00021A14"/>
    <w:rsid w:val="000220AB"/>
    <w:rsid w:val="00022D93"/>
    <w:rsid w:val="0002327A"/>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CDD"/>
    <w:rsid w:val="00034ECC"/>
    <w:rsid w:val="00034FB4"/>
    <w:rsid w:val="00034FF6"/>
    <w:rsid w:val="0003510D"/>
    <w:rsid w:val="00035340"/>
    <w:rsid w:val="00035499"/>
    <w:rsid w:val="0003569D"/>
    <w:rsid w:val="000356C4"/>
    <w:rsid w:val="00035BE7"/>
    <w:rsid w:val="0003612B"/>
    <w:rsid w:val="00036BC5"/>
    <w:rsid w:val="00036CFE"/>
    <w:rsid w:val="00036F18"/>
    <w:rsid w:val="000374B2"/>
    <w:rsid w:val="000378BB"/>
    <w:rsid w:val="00037C7E"/>
    <w:rsid w:val="00040986"/>
    <w:rsid w:val="00041910"/>
    <w:rsid w:val="00041961"/>
    <w:rsid w:val="000419B6"/>
    <w:rsid w:val="00042088"/>
    <w:rsid w:val="00042177"/>
    <w:rsid w:val="000425B7"/>
    <w:rsid w:val="00042776"/>
    <w:rsid w:val="00042AFB"/>
    <w:rsid w:val="00043A51"/>
    <w:rsid w:val="00043B6C"/>
    <w:rsid w:val="00043D95"/>
    <w:rsid w:val="000443DA"/>
    <w:rsid w:val="00044469"/>
    <w:rsid w:val="000445A3"/>
    <w:rsid w:val="00044C9A"/>
    <w:rsid w:val="00044DD6"/>
    <w:rsid w:val="000459EF"/>
    <w:rsid w:val="0004645D"/>
    <w:rsid w:val="000465B4"/>
    <w:rsid w:val="00046684"/>
    <w:rsid w:val="0004690D"/>
    <w:rsid w:val="00046B84"/>
    <w:rsid w:val="00046D1E"/>
    <w:rsid w:val="00046F98"/>
    <w:rsid w:val="00047156"/>
    <w:rsid w:val="00047548"/>
    <w:rsid w:val="0004763B"/>
    <w:rsid w:val="00047647"/>
    <w:rsid w:val="0005017D"/>
    <w:rsid w:val="0005018F"/>
    <w:rsid w:val="00051747"/>
    <w:rsid w:val="00051A49"/>
    <w:rsid w:val="00051D76"/>
    <w:rsid w:val="00051FFE"/>
    <w:rsid w:val="000523A2"/>
    <w:rsid w:val="000524E4"/>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5E"/>
    <w:rsid w:val="00055E7F"/>
    <w:rsid w:val="0005634E"/>
    <w:rsid w:val="00056941"/>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61C0"/>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2E80"/>
    <w:rsid w:val="00073125"/>
    <w:rsid w:val="00073340"/>
    <w:rsid w:val="0007338E"/>
    <w:rsid w:val="00073448"/>
    <w:rsid w:val="00073BBC"/>
    <w:rsid w:val="0007425F"/>
    <w:rsid w:val="0007436C"/>
    <w:rsid w:val="000743C5"/>
    <w:rsid w:val="00075077"/>
    <w:rsid w:val="00075548"/>
    <w:rsid w:val="00075648"/>
    <w:rsid w:val="00075DA6"/>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8D8"/>
    <w:rsid w:val="00084A00"/>
    <w:rsid w:val="00084BCD"/>
    <w:rsid w:val="00084BD6"/>
    <w:rsid w:val="00085276"/>
    <w:rsid w:val="00085F7B"/>
    <w:rsid w:val="00086D8E"/>
    <w:rsid w:val="0008718C"/>
    <w:rsid w:val="000871E8"/>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6E5"/>
    <w:rsid w:val="00095856"/>
    <w:rsid w:val="00095D7E"/>
    <w:rsid w:val="00095FB3"/>
    <w:rsid w:val="0009600A"/>
    <w:rsid w:val="00096346"/>
    <w:rsid w:val="00096641"/>
    <w:rsid w:val="0009672C"/>
    <w:rsid w:val="00096C91"/>
    <w:rsid w:val="00096E0B"/>
    <w:rsid w:val="00096FDB"/>
    <w:rsid w:val="000973D3"/>
    <w:rsid w:val="000976B9"/>
    <w:rsid w:val="000978D8"/>
    <w:rsid w:val="00097CD4"/>
    <w:rsid w:val="000A00CF"/>
    <w:rsid w:val="000A01A9"/>
    <w:rsid w:val="000A0239"/>
    <w:rsid w:val="000A0446"/>
    <w:rsid w:val="000A04C9"/>
    <w:rsid w:val="000A09CC"/>
    <w:rsid w:val="000A116A"/>
    <w:rsid w:val="000A13B3"/>
    <w:rsid w:val="000A1407"/>
    <w:rsid w:val="000A1887"/>
    <w:rsid w:val="000A188A"/>
    <w:rsid w:val="000A1BE3"/>
    <w:rsid w:val="000A1ECD"/>
    <w:rsid w:val="000A2144"/>
    <w:rsid w:val="000A258F"/>
    <w:rsid w:val="000A2614"/>
    <w:rsid w:val="000A310A"/>
    <w:rsid w:val="000A33F0"/>
    <w:rsid w:val="000A3E82"/>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4FF"/>
    <w:rsid w:val="000B0563"/>
    <w:rsid w:val="000B05C4"/>
    <w:rsid w:val="000B0947"/>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590"/>
    <w:rsid w:val="000D05B0"/>
    <w:rsid w:val="000D0938"/>
    <w:rsid w:val="000D0977"/>
    <w:rsid w:val="000D0DAF"/>
    <w:rsid w:val="000D0E0E"/>
    <w:rsid w:val="000D17ED"/>
    <w:rsid w:val="000D1AE9"/>
    <w:rsid w:val="000D250A"/>
    <w:rsid w:val="000D2A6B"/>
    <w:rsid w:val="000D2AD2"/>
    <w:rsid w:val="000D2B66"/>
    <w:rsid w:val="000D3083"/>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7110"/>
    <w:rsid w:val="000D7308"/>
    <w:rsid w:val="000D7521"/>
    <w:rsid w:val="000D7DFB"/>
    <w:rsid w:val="000E021A"/>
    <w:rsid w:val="000E1047"/>
    <w:rsid w:val="000E13BE"/>
    <w:rsid w:val="000E199F"/>
    <w:rsid w:val="000E1C00"/>
    <w:rsid w:val="000E1CFB"/>
    <w:rsid w:val="000E2208"/>
    <w:rsid w:val="000E2508"/>
    <w:rsid w:val="000E265A"/>
    <w:rsid w:val="000E279A"/>
    <w:rsid w:val="000E2A3A"/>
    <w:rsid w:val="000E2D30"/>
    <w:rsid w:val="000E3175"/>
    <w:rsid w:val="000E32B3"/>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659D"/>
    <w:rsid w:val="000E7511"/>
    <w:rsid w:val="000E77BA"/>
    <w:rsid w:val="000E7869"/>
    <w:rsid w:val="000E7B09"/>
    <w:rsid w:val="000F04FD"/>
    <w:rsid w:val="000F0CC4"/>
    <w:rsid w:val="000F0D30"/>
    <w:rsid w:val="000F1022"/>
    <w:rsid w:val="000F232A"/>
    <w:rsid w:val="000F24B9"/>
    <w:rsid w:val="000F2631"/>
    <w:rsid w:val="000F2A2B"/>
    <w:rsid w:val="000F2B4A"/>
    <w:rsid w:val="000F2FFD"/>
    <w:rsid w:val="000F3156"/>
    <w:rsid w:val="000F33CF"/>
    <w:rsid w:val="000F36AD"/>
    <w:rsid w:val="000F3B1C"/>
    <w:rsid w:val="000F3F10"/>
    <w:rsid w:val="000F41AF"/>
    <w:rsid w:val="000F457E"/>
    <w:rsid w:val="000F4DC5"/>
    <w:rsid w:val="000F5470"/>
    <w:rsid w:val="000F5471"/>
    <w:rsid w:val="000F55DF"/>
    <w:rsid w:val="000F596B"/>
    <w:rsid w:val="000F5BC8"/>
    <w:rsid w:val="000F600C"/>
    <w:rsid w:val="000F60B1"/>
    <w:rsid w:val="000F6E8E"/>
    <w:rsid w:val="000F70A2"/>
    <w:rsid w:val="000F7468"/>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667"/>
    <w:rsid w:val="001059C3"/>
    <w:rsid w:val="00105D65"/>
    <w:rsid w:val="00105E6B"/>
    <w:rsid w:val="00105F0F"/>
    <w:rsid w:val="001060B4"/>
    <w:rsid w:val="0010616C"/>
    <w:rsid w:val="001063B9"/>
    <w:rsid w:val="00106976"/>
    <w:rsid w:val="001072BF"/>
    <w:rsid w:val="001074B7"/>
    <w:rsid w:val="00110262"/>
    <w:rsid w:val="001102EE"/>
    <w:rsid w:val="001106EC"/>
    <w:rsid w:val="00110D44"/>
    <w:rsid w:val="001111C6"/>
    <w:rsid w:val="00111297"/>
    <w:rsid w:val="00112127"/>
    <w:rsid w:val="00112234"/>
    <w:rsid w:val="001125AA"/>
    <w:rsid w:val="001125B3"/>
    <w:rsid w:val="0011294C"/>
    <w:rsid w:val="00112B32"/>
    <w:rsid w:val="00112F55"/>
    <w:rsid w:val="001134A5"/>
    <w:rsid w:val="00113797"/>
    <w:rsid w:val="00113D26"/>
    <w:rsid w:val="00113D2F"/>
    <w:rsid w:val="0011409D"/>
    <w:rsid w:val="001142FE"/>
    <w:rsid w:val="00114DED"/>
    <w:rsid w:val="00114F94"/>
    <w:rsid w:val="0011570A"/>
    <w:rsid w:val="0011575F"/>
    <w:rsid w:val="001157A4"/>
    <w:rsid w:val="00115B1B"/>
    <w:rsid w:val="00115B59"/>
    <w:rsid w:val="00115E68"/>
    <w:rsid w:val="00116662"/>
    <w:rsid w:val="00116792"/>
    <w:rsid w:val="00116891"/>
    <w:rsid w:val="00116DB0"/>
    <w:rsid w:val="001177C7"/>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D83"/>
    <w:rsid w:val="00122FD4"/>
    <w:rsid w:val="001239F7"/>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363E"/>
    <w:rsid w:val="00133950"/>
    <w:rsid w:val="00133AC4"/>
    <w:rsid w:val="00133DE5"/>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02"/>
    <w:rsid w:val="00140AF6"/>
    <w:rsid w:val="00140B19"/>
    <w:rsid w:val="00140B9D"/>
    <w:rsid w:val="00140D51"/>
    <w:rsid w:val="00140FF7"/>
    <w:rsid w:val="00141281"/>
    <w:rsid w:val="0014139A"/>
    <w:rsid w:val="001417A4"/>
    <w:rsid w:val="00141B0A"/>
    <w:rsid w:val="00142687"/>
    <w:rsid w:val="00142810"/>
    <w:rsid w:val="00142F9C"/>
    <w:rsid w:val="001436C9"/>
    <w:rsid w:val="00143AB0"/>
    <w:rsid w:val="00143CE3"/>
    <w:rsid w:val="00143D6A"/>
    <w:rsid w:val="001440D2"/>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047"/>
    <w:rsid w:val="00161386"/>
    <w:rsid w:val="00161B97"/>
    <w:rsid w:val="00161C3A"/>
    <w:rsid w:val="00162044"/>
    <w:rsid w:val="00162129"/>
    <w:rsid w:val="00162285"/>
    <w:rsid w:val="00162723"/>
    <w:rsid w:val="001627CB"/>
    <w:rsid w:val="00163BA9"/>
    <w:rsid w:val="001641B7"/>
    <w:rsid w:val="0016439E"/>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A1"/>
    <w:rsid w:val="00172A54"/>
    <w:rsid w:val="00172C86"/>
    <w:rsid w:val="00172D21"/>
    <w:rsid w:val="00173304"/>
    <w:rsid w:val="00173356"/>
    <w:rsid w:val="00173B0B"/>
    <w:rsid w:val="00173D52"/>
    <w:rsid w:val="001740DD"/>
    <w:rsid w:val="00174311"/>
    <w:rsid w:val="001744FB"/>
    <w:rsid w:val="00174557"/>
    <w:rsid w:val="0017464F"/>
    <w:rsid w:val="00174D8E"/>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A8B"/>
    <w:rsid w:val="00184678"/>
    <w:rsid w:val="0018471A"/>
    <w:rsid w:val="00184912"/>
    <w:rsid w:val="00184F5F"/>
    <w:rsid w:val="0018583F"/>
    <w:rsid w:val="00185B10"/>
    <w:rsid w:val="00186816"/>
    <w:rsid w:val="00186C71"/>
    <w:rsid w:val="00186C72"/>
    <w:rsid w:val="00186E32"/>
    <w:rsid w:val="001874B7"/>
    <w:rsid w:val="001875CA"/>
    <w:rsid w:val="001877C3"/>
    <w:rsid w:val="00187CE5"/>
    <w:rsid w:val="0019077B"/>
    <w:rsid w:val="00190D90"/>
    <w:rsid w:val="001912BA"/>
    <w:rsid w:val="001912C6"/>
    <w:rsid w:val="00191323"/>
    <w:rsid w:val="001913FD"/>
    <w:rsid w:val="00191677"/>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35B2"/>
    <w:rsid w:val="001A386C"/>
    <w:rsid w:val="001A3B12"/>
    <w:rsid w:val="001A3D9B"/>
    <w:rsid w:val="001A3DEF"/>
    <w:rsid w:val="001A3EFF"/>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F3C"/>
    <w:rsid w:val="001A7691"/>
    <w:rsid w:val="001A7958"/>
    <w:rsid w:val="001A7CD9"/>
    <w:rsid w:val="001A7FDF"/>
    <w:rsid w:val="001B01EC"/>
    <w:rsid w:val="001B03E9"/>
    <w:rsid w:val="001B12BF"/>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ED3"/>
    <w:rsid w:val="001B51C8"/>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105"/>
    <w:rsid w:val="001C2216"/>
    <w:rsid w:val="001C24F6"/>
    <w:rsid w:val="001C27EB"/>
    <w:rsid w:val="001C2BF8"/>
    <w:rsid w:val="001C30C1"/>
    <w:rsid w:val="001C3889"/>
    <w:rsid w:val="001C38DE"/>
    <w:rsid w:val="001C4319"/>
    <w:rsid w:val="001C4475"/>
    <w:rsid w:val="001C4BD5"/>
    <w:rsid w:val="001C4C41"/>
    <w:rsid w:val="001C4C60"/>
    <w:rsid w:val="001C4DDD"/>
    <w:rsid w:val="001C4E4E"/>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A96"/>
    <w:rsid w:val="001D1CED"/>
    <w:rsid w:val="001D27A0"/>
    <w:rsid w:val="001D27BC"/>
    <w:rsid w:val="001D2FE8"/>
    <w:rsid w:val="001D309D"/>
    <w:rsid w:val="001D31D0"/>
    <w:rsid w:val="001D4711"/>
    <w:rsid w:val="001D5012"/>
    <w:rsid w:val="001D53AB"/>
    <w:rsid w:val="001D55A2"/>
    <w:rsid w:val="001D5898"/>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AA9"/>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5F17"/>
    <w:rsid w:val="001E62CA"/>
    <w:rsid w:val="001E66B3"/>
    <w:rsid w:val="001E6A74"/>
    <w:rsid w:val="001E6CDC"/>
    <w:rsid w:val="001E7283"/>
    <w:rsid w:val="001E79F2"/>
    <w:rsid w:val="001E7B9F"/>
    <w:rsid w:val="001E7C94"/>
    <w:rsid w:val="001E7D62"/>
    <w:rsid w:val="001E7F38"/>
    <w:rsid w:val="001F042E"/>
    <w:rsid w:val="001F060A"/>
    <w:rsid w:val="001F0610"/>
    <w:rsid w:val="001F0750"/>
    <w:rsid w:val="001F0785"/>
    <w:rsid w:val="001F0876"/>
    <w:rsid w:val="001F0A2C"/>
    <w:rsid w:val="001F0FE7"/>
    <w:rsid w:val="001F18D9"/>
    <w:rsid w:val="001F1BD3"/>
    <w:rsid w:val="001F1F85"/>
    <w:rsid w:val="001F204E"/>
    <w:rsid w:val="001F210B"/>
    <w:rsid w:val="001F211C"/>
    <w:rsid w:val="001F222A"/>
    <w:rsid w:val="001F2367"/>
    <w:rsid w:val="001F25EC"/>
    <w:rsid w:val="001F2751"/>
    <w:rsid w:val="001F27CA"/>
    <w:rsid w:val="001F2BBB"/>
    <w:rsid w:val="001F2CFE"/>
    <w:rsid w:val="001F3730"/>
    <w:rsid w:val="001F3F5B"/>
    <w:rsid w:val="001F3FF3"/>
    <w:rsid w:val="001F4644"/>
    <w:rsid w:val="001F4803"/>
    <w:rsid w:val="001F4E2C"/>
    <w:rsid w:val="001F4FDF"/>
    <w:rsid w:val="001F51CC"/>
    <w:rsid w:val="001F51EE"/>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DB2"/>
    <w:rsid w:val="00206E24"/>
    <w:rsid w:val="00206F8D"/>
    <w:rsid w:val="00206FEA"/>
    <w:rsid w:val="002070ED"/>
    <w:rsid w:val="002072A7"/>
    <w:rsid w:val="00207318"/>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407F"/>
    <w:rsid w:val="002242A3"/>
    <w:rsid w:val="002247B4"/>
    <w:rsid w:val="00224E2B"/>
    <w:rsid w:val="00226411"/>
    <w:rsid w:val="00226706"/>
    <w:rsid w:val="00226989"/>
    <w:rsid w:val="0022705A"/>
    <w:rsid w:val="0022715F"/>
    <w:rsid w:val="002273C5"/>
    <w:rsid w:val="00227597"/>
    <w:rsid w:val="00227E8F"/>
    <w:rsid w:val="00230148"/>
    <w:rsid w:val="0023038A"/>
    <w:rsid w:val="00230416"/>
    <w:rsid w:val="00230977"/>
    <w:rsid w:val="0023099D"/>
    <w:rsid w:val="00230C24"/>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91"/>
    <w:rsid w:val="00237A8D"/>
    <w:rsid w:val="002400D7"/>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1F"/>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3221"/>
    <w:rsid w:val="00263299"/>
    <w:rsid w:val="00263375"/>
    <w:rsid w:val="0026355E"/>
    <w:rsid w:val="0026368A"/>
    <w:rsid w:val="00263734"/>
    <w:rsid w:val="00263C26"/>
    <w:rsid w:val="00263F44"/>
    <w:rsid w:val="00264069"/>
    <w:rsid w:val="002647F3"/>
    <w:rsid w:val="00264E36"/>
    <w:rsid w:val="00264EA4"/>
    <w:rsid w:val="00264FD7"/>
    <w:rsid w:val="00265403"/>
    <w:rsid w:val="00265DB0"/>
    <w:rsid w:val="002662B7"/>
    <w:rsid w:val="00266562"/>
    <w:rsid w:val="00266CD3"/>
    <w:rsid w:val="00266E8C"/>
    <w:rsid w:val="00267D93"/>
    <w:rsid w:val="00267EDB"/>
    <w:rsid w:val="0027074A"/>
    <w:rsid w:val="00270D8E"/>
    <w:rsid w:val="00270E9A"/>
    <w:rsid w:val="0027138C"/>
    <w:rsid w:val="00271732"/>
    <w:rsid w:val="00271D39"/>
    <w:rsid w:val="0027200D"/>
    <w:rsid w:val="0027246F"/>
    <w:rsid w:val="002724E0"/>
    <w:rsid w:val="002727FB"/>
    <w:rsid w:val="002728E5"/>
    <w:rsid w:val="00272A47"/>
    <w:rsid w:val="00273271"/>
    <w:rsid w:val="0027344E"/>
    <w:rsid w:val="0027347E"/>
    <w:rsid w:val="00273947"/>
    <w:rsid w:val="00273E15"/>
    <w:rsid w:val="0027405C"/>
    <w:rsid w:val="00274B33"/>
    <w:rsid w:val="00274CD7"/>
    <w:rsid w:val="00275083"/>
    <w:rsid w:val="00275167"/>
    <w:rsid w:val="002753C1"/>
    <w:rsid w:val="002754DA"/>
    <w:rsid w:val="00275832"/>
    <w:rsid w:val="00275AD5"/>
    <w:rsid w:val="00275DA9"/>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30BA"/>
    <w:rsid w:val="002934D0"/>
    <w:rsid w:val="00293CDE"/>
    <w:rsid w:val="0029468A"/>
    <w:rsid w:val="00294936"/>
    <w:rsid w:val="00294BA0"/>
    <w:rsid w:val="00294CEC"/>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B7A"/>
    <w:rsid w:val="002A0ACE"/>
    <w:rsid w:val="002A0E77"/>
    <w:rsid w:val="002A1001"/>
    <w:rsid w:val="002A14BB"/>
    <w:rsid w:val="002A153F"/>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EA7"/>
    <w:rsid w:val="002A6CF3"/>
    <w:rsid w:val="002A7329"/>
    <w:rsid w:val="002A786E"/>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A8"/>
    <w:rsid w:val="002B75A2"/>
    <w:rsid w:val="002B77A0"/>
    <w:rsid w:val="002B785F"/>
    <w:rsid w:val="002B7A35"/>
    <w:rsid w:val="002B7C1F"/>
    <w:rsid w:val="002B7F1B"/>
    <w:rsid w:val="002C00F2"/>
    <w:rsid w:val="002C0784"/>
    <w:rsid w:val="002C0C10"/>
    <w:rsid w:val="002C0C5A"/>
    <w:rsid w:val="002C1A63"/>
    <w:rsid w:val="002C1F8B"/>
    <w:rsid w:val="002C2060"/>
    <w:rsid w:val="002C2A19"/>
    <w:rsid w:val="002C2D4C"/>
    <w:rsid w:val="002C2D8B"/>
    <w:rsid w:val="002C2E44"/>
    <w:rsid w:val="002C3375"/>
    <w:rsid w:val="002C3420"/>
    <w:rsid w:val="002C3DC5"/>
    <w:rsid w:val="002C42E2"/>
    <w:rsid w:val="002C46A9"/>
    <w:rsid w:val="002C5385"/>
    <w:rsid w:val="002C5622"/>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6D"/>
    <w:rsid w:val="002D418C"/>
    <w:rsid w:val="002D42B3"/>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FFD"/>
    <w:rsid w:val="002E0101"/>
    <w:rsid w:val="002E0592"/>
    <w:rsid w:val="002E06A8"/>
    <w:rsid w:val="002E0C66"/>
    <w:rsid w:val="002E0E55"/>
    <w:rsid w:val="002E1589"/>
    <w:rsid w:val="002E1620"/>
    <w:rsid w:val="002E22A4"/>
    <w:rsid w:val="002E2A95"/>
    <w:rsid w:val="002E43A0"/>
    <w:rsid w:val="002E4454"/>
    <w:rsid w:val="002E4903"/>
    <w:rsid w:val="002E4A53"/>
    <w:rsid w:val="002E4A8B"/>
    <w:rsid w:val="002E541E"/>
    <w:rsid w:val="002E5F86"/>
    <w:rsid w:val="002E631C"/>
    <w:rsid w:val="002E636B"/>
    <w:rsid w:val="002E6D0B"/>
    <w:rsid w:val="002E6D42"/>
    <w:rsid w:val="002E71B3"/>
    <w:rsid w:val="002E7738"/>
    <w:rsid w:val="002E798A"/>
    <w:rsid w:val="002E7A9E"/>
    <w:rsid w:val="002E7CF9"/>
    <w:rsid w:val="002F0925"/>
    <w:rsid w:val="002F0996"/>
    <w:rsid w:val="002F09D1"/>
    <w:rsid w:val="002F0A82"/>
    <w:rsid w:val="002F0C74"/>
    <w:rsid w:val="002F140F"/>
    <w:rsid w:val="002F14E5"/>
    <w:rsid w:val="002F17CB"/>
    <w:rsid w:val="002F1A47"/>
    <w:rsid w:val="002F1A8D"/>
    <w:rsid w:val="002F1B1E"/>
    <w:rsid w:val="002F1DC9"/>
    <w:rsid w:val="002F2140"/>
    <w:rsid w:val="002F234B"/>
    <w:rsid w:val="002F251B"/>
    <w:rsid w:val="002F2845"/>
    <w:rsid w:val="002F2BF8"/>
    <w:rsid w:val="002F2F0C"/>
    <w:rsid w:val="002F3023"/>
    <w:rsid w:val="002F316D"/>
    <w:rsid w:val="002F3928"/>
    <w:rsid w:val="002F3EF1"/>
    <w:rsid w:val="002F45AE"/>
    <w:rsid w:val="002F46FC"/>
    <w:rsid w:val="002F49CB"/>
    <w:rsid w:val="002F581A"/>
    <w:rsid w:val="002F5824"/>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DD4"/>
    <w:rsid w:val="00300ECF"/>
    <w:rsid w:val="00300FB4"/>
    <w:rsid w:val="00301283"/>
    <w:rsid w:val="003013CE"/>
    <w:rsid w:val="00301885"/>
    <w:rsid w:val="00302218"/>
    <w:rsid w:val="00302421"/>
    <w:rsid w:val="0030242F"/>
    <w:rsid w:val="00302523"/>
    <w:rsid w:val="0030265C"/>
    <w:rsid w:val="003029BD"/>
    <w:rsid w:val="0030323A"/>
    <w:rsid w:val="003038CE"/>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01"/>
    <w:rsid w:val="00310C53"/>
    <w:rsid w:val="003115D5"/>
    <w:rsid w:val="003116E3"/>
    <w:rsid w:val="00311B82"/>
    <w:rsid w:val="00311C8C"/>
    <w:rsid w:val="00311E19"/>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810"/>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217"/>
    <w:rsid w:val="00322547"/>
    <w:rsid w:val="00322EE5"/>
    <w:rsid w:val="00322F85"/>
    <w:rsid w:val="003230D0"/>
    <w:rsid w:val="003234A3"/>
    <w:rsid w:val="003237B8"/>
    <w:rsid w:val="00323907"/>
    <w:rsid w:val="003239E1"/>
    <w:rsid w:val="00323C96"/>
    <w:rsid w:val="0032443D"/>
    <w:rsid w:val="00324E6C"/>
    <w:rsid w:val="00324F3F"/>
    <w:rsid w:val="0032507F"/>
    <w:rsid w:val="0032599D"/>
    <w:rsid w:val="003260A6"/>
    <w:rsid w:val="003263AB"/>
    <w:rsid w:val="003263F6"/>
    <w:rsid w:val="00326496"/>
    <w:rsid w:val="003266F1"/>
    <w:rsid w:val="003267C5"/>
    <w:rsid w:val="00326CD7"/>
    <w:rsid w:val="00326E17"/>
    <w:rsid w:val="00327238"/>
    <w:rsid w:val="00327F04"/>
    <w:rsid w:val="00330186"/>
    <w:rsid w:val="003301AD"/>
    <w:rsid w:val="003301B6"/>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CDA"/>
    <w:rsid w:val="00337F87"/>
    <w:rsid w:val="00337FC6"/>
    <w:rsid w:val="003400D2"/>
    <w:rsid w:val="00340235"/>
    <w:rsid w:val="00340554"/>
    <w:rsid w:val="00340FCB"/>
    <w:rsid w:val="00341395"/>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DE1"/>
    <w:rsid w:val="00344E15"/>
    <w:rsid w:val="00345050"/>
    <w:rsid w:val="003450BA"/>
    <w:rsid w:val="0034523F"/>
    <w:rsid w:val="0034575C"/>
    <w:rsid w:val="00345818"/>
    <w:rsid w:val="00345BED"/>
    <w:rsid w:val="00345CD7"/>
    <w:rsid w:val="00345E81"/>
    <w:rsid w:val="00346B67"/>
    <w:rsid w:val="00347716"/>
    <w:rsid w:val="00347EE4"/>
    <w:rsid w:val="003509C5"/>
    <w:rsid w:val="00350F44"/>
    <w:rsid w:val="0035166F"/>
    <w:rsid w:val="0035196D"/>
    <w:rsid w:val="00351B56"/>
    <w:rsid w:val="00351FBA"/>
    <w:rsid w:val="00352411"/>
    <w:rsid w:val="00352437"/>
    <w:rsid w:val="003528CA"/>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5AF6"/>
    <w:rsid w:val="00356223"/>
    <w:rsid w:val="0035625F"/>
    <w:rsid w:val="003562E3"/>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ED5"/>
    <w:rsid w:val="00367967"/>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0F6"/>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8A"/>
    <w:rsid w:val="003A64A8"/>
    <w:rsid w:val="003A65C1"/>
    <w:rsid w:val="003A66FA"/>
    <w:rsid w:val="003A6DA7"/>
    <w:rsid w:val="003A71E0"/>
    <w:rsid w:val="003A7304"/>
    <w:rsid w:val="003A74F1"/>
    <w:rsid w:val="003A7635"/>
    <w:rsid w:val="003A767D"/>
    <w:rsid w:val="003A7A2C"/>
    <w:rsid w:val="003A7BF5"/>
    <w:rsid w:val="003A7CC8"/>
    <w:rsid w:val="003A7E78"/>
    <w:rsid w:val="003B02F9"/>
    <w:rsid w:val="003B08D4"/>
    <w:rsid w:val="003B0A48"/>
    <w:rsid w:val="003B0BAB"/>
    <w:rsid w:val="003B0BDD"/>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BD"/>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6FD"/>
    <w:rsid w:val="003C49F1"/>
    <w:rsid w:val="003C4A60"/>
    <w:rsid w:val="003C4C01"/>
    <w:rsid w:val="003C4F89"/>
    <w:rsid w:val="003C54F4"/>
    <w:rsid w:val="003C55F8"/>
    <w:rsid w:val="003C5D4E"/>
    <w:rsid w:val="003C6268"/>
    <w:rsid w:val="003C68F5"/>
    <w:rsid w:val="003C69EB"/>
    <w:rsid w:val="003C6CFD"/>
    <w:rsid w:val="003C73EE"/>
    <w:rsid w:val="003C7AA5"/>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DD2"/>
    <w:rsid w:val="003D4086"/>
    <w:rsid w:val="003D4697"/>
    <w:rsid w:val="003D4769"/>
    <w:rsid w:val="003D47E8"/>
    <w:rsid w:val="003D4CF7"/>
    <w:rsid w:val="003D4F39"/>
    <w:rsid w:val="003D5123"/>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CC8"/>
    <w:rsid w:val="003E6FD3"/>
    <w:rsid w:val="003E72EE"/>
    <w:rsid w:val="003E7659"/>
    <w:rsid w:val="003E76EE"/>
    <w:rsid w:val="003E7A87"/>
    <w:rsid w:val="003E7BF8"/>
    <w:rsid w:val="003E7E6A"/>
    <w:rsid w:val="003F07E5"/>
    <w:rsid w:val="003F08F8"/>
    <w:rsid w:val="003F1130"/>
    <w:rsid w:val="003F129A"/>
    <w:rsid w:val="003F16C0"/>
    <w:rsid w:val="003F1B6D"/>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4901"/>
    <w:rsid w:val="003F4CFE"/>
    <w:rsid w:val="003F50A8"/>
    <w:rsid w:val="003F549B"/>
    <w:rsid w:val="003F5711"/>
    <w:rsid w:val="003F5B00"/>
    <w:rsid w:val="003F693C"/>
    <w:rsid w:val="003F7287"/>
    <w:rsid w:val="003F7386"/>
    <w:rsid w:val="003F7856"/>
    <w:rsid w:val="003F7BE6"/>
    <w:rsid w:val="00400A91"/>
    <w:rsid w:val="00400FC6"/>
    <w:rsid w:val="00400FD6"/>
    <w:rsid w:val="00400FFC"/>
    <w:rsid w:val="0040159E"/>
    <w:rsid w:val="00401687"/>
    <w:rsid w:val="00401BB8"/>
    <w:rsid w:val="00401EF0"/>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DB2"/>
    <w:rsid w:val="00414DC8"/>
    <w:rsid w:val="00414F58"/>
    <w:rsid w:val="0041511C"/>
    <w:rsid w:val="004155F1"/>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12C"/>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785"/>
    <w:rsid w:val="0043506F"/>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B73"/>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1CAE"/>
    <w:rsid w:val="00451ED4"/>
    <w:rsid w:val="004521F7"/>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3C4"/>
    <w:rsid w:val="004616E2"/>
    <w:rsid w:val="004617B7"/>
    <w:rsid w:val="00461831"/>
    <w:rsid w:val="0046195A"/>
    <w:rsid w:val="00461BC2"/>
    <w:rsid w:val="0046234D"/>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C06"/>
    <w:rsid w:val="00465E29"/>
    <w:rsid w:val="0046633C"/>
    <w:rsid w:val="00466A67"/>
    <w:rsid w:val="0046700B"/>
    <w:rsid w:val="00467D99"/>
    <w:rsid w:val="00470041"/>
    <w:rsid w:val="0047048A"/>
    <w:rsid w:val="00470D03"/>
    <w:rsid w:val="0047107E"/>
    <w:rsid w:val="0047108A"/>
    <w:rsid w:val="00471446"/>
    <w:rsid w:val="00471A0B"/>
    <w:rsid w:val="00471F7A"/>
    <w:rsid w:val="00471FD5"/>
    <w:rsid w:val="004720F7"/>
    <w:rsid w:val="00472E37"/>
    <w:rsid w:val="00473053"/>
    <w:rsid w:val="00473730"/>
    <w:rsid w:val="0047374E"/>
    <w:rsid w:val="00473A01"/>
    <w:rsid w:val="00473C2E"/>
    <w:rsid w:val="00473E05"/>
    <w:rsid w:val="004745FB"/>
    <w:rsid w:val="004747E1"/>
    <w:rsid w:val="004748C5"/>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0A35"/>
    <w:rsid w:val="004819F0"/>
    <w:rsid w:val="004825B2"/>
    <w:rsid w:val="00482B81"/>
    <w:rsid w:val="00482F1E"/>
    <w:rsid w:val="00483113"/>
    <w:rsid w:val="004834CD"/>
    <w:rsid w:val="00483577"/>
    <w:rsid w:val="004835E4"/>
    <w:rsid w:val="00483A6D"/>
    <w:rsid w:val="00483AB4"/>
    <w:rsid w:val="00484225"/>
    <w:rsid w:val="00484A89"/>
    <w:rsid w:val="00484FD7"/>
    <w:rsid w:val="004853E5"/>
    <w:rsid w:val="00485CD4"/>
    <w:rsid w:val="00486046"/>
    <w:rsid w:val="004868E8"/>
    <w:rsid w:val="00486A89"/>
    <w:rsid w:val="00486D27"/>
    <w:rsid w:val="00487386"/>
    <w:rsid w:val="004875C4"/>
    <w:rsid w:val="00487BA4"/>
    <w:rsid w:val="00490111"/>
    <w:rsid w:val="00490447"/>
    <w:rsid w:val="0049099D"/>
    <w:rsid w:val="00490D4E"/>
    <w:rsid w:val="00490FC6"/>
    <w:rsid w:val="004913A8"/>
    <w:rsid w:val="00491985"/>
    <w:rsid w:val="00491DB8"/>
    <w:rsid w:val="004921C7"/>
    <w:rsid w:val="00492C71"/>
    <w:rsid w:val="00492E78"/>
    <w:rsid w:val="004932C7"/>
    <w:rsid w:val="004933D5"/>
    <w:rsid w:val="004935A9"/>
    <w:rsid w:val="00493B57"/>
    <w:rsid w:val="00493EB7"/>
    <w:rsid w:val="0049405E"/>
    <w:rsid w:val="00494655"/>
    <w:rsid w:val="00494AC5"/>
    <w:rsid w:val="00495118"/>
    <w:rsid w:val="004953FE"/>
    <w:rsid w:val="00495917"/>
    <w:rsid w:val="00495F8B"/>
    <w:rsid w:val="00496455"/>
    <w:rsid w:val="004964DB"/>
    <w:rsid w:val="004965DB"/>
    <w:rsid w:val="00496CF9"/>
    <w:rsid w:val="00496DCE"/>
    <w:rsid w:val="00497076"/>
    <w:rsid w:val="00497481"/>
    <w:rsid w:val="0049780D"/>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36DD"/>
    <w:rsid w:val="004A4187"/>
    <w:rsid w:val="004A4313"/>
    <w:rsid w:val="004A4813"/>
    <w:rsid w:val="004A48B2"/>
    <w:rsid w:val="004A4DA8"/>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DB2"/>
    <w:rsid w:val="004B1F2B"/>
    <w:rsid w:val="004B2336"/>
    <w:rsid w:val="004B23FA"/>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B0D"/>
    <w:rsid w:val="004B7F10"/>
    <w:rsid w:val="004C0109"/>
    <w:rsid w:val="004C03B8"/>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6EA"/>
    <w:rsid w:val="004C7B52"/>
    <w:rsid w:val="004C7DE4"/>
    <w:rsid w:val="004D046B"/>
    <w:rsid w:val="004D0825"/>
    <w:rsid w:val="004D0957"/>
    <w:rsid w:val="004D0F41"/>
    <w:rsid w:val="004D11F7"/>
    <w:rsid w:val="004D1586"/>
    <w:rsid w:val="004D16A5"/>
    <w:rsid w:val="004D16C0"/>
    <w:rsid w:val="004D19BA"/>
    <w:rsid w:val="004D1A4E"/>
    <w:rsid w:val="004D1C02"/>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36A2"/>
    <w:rsid w:val="004E3C56"/>
    <w:rsid w:val="004E3FF2"/>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421"/>
    <w:rsid w:val="005055DB"/>
    <w:rsid w:val="00505CCD"/>
    <w:rsid w:val="00505DA9"/>
    <w:rsid w:val="00505E6E"/>
    <w:rsid w:val="005060E7"/>
    <w:rsid w:val="005061F3"/>
    <w:rsid w:val="00506A78"/>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878"/>
    <w:rsid w:val="00513D37"/>
    <w:rsid w:val="00513DBC"/>
    <w:rsid w:val="00513F90"/>
    <w:rsid w:val="0051403C"/>
    <w:rsid w:val="0051412F"/>
    <w:rsid w:val="005142BE"/>
    <w:rsid w:val="00514664"/>
    <w:rsid w:val="00514CC5"/>
    <w:rsid w:val="0051507B"/>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574"/>
    <w:rsid w:val="00530707"/>
    <w:rsid w:val="00530D64"/>
    <w:rsid w:val="00531508"/>
    <w:rsid w:val="0053197B"/>
    <w:rsid w:val="00531A84"/>
    <w:rsid w:val="00531C94"/>
    <w:rsid w:val="00531F23"/>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200"/>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7156"/>
    <w:rsid w:val="005574F0"/>
    <w:rsid w:val="005575CD"/>
    <w:rsid w:val="00557E7C"/>
    <w:rsid w:val="00560263"/>
    <w:rsid w:val="005604D7"/>
    <w:rsid w:val="00560669"/>
    <w:rsid w:val="005606FD"/>
    <w:rsid w:val="00560946"/>
    <w:rsid w:val="00560C3D"/>
    <w:rsid w:val="00560C51"/>
    <w:rsid w:val="00561286"/>
    <w:rsid w:val="00561373"/>
    <w:rsid w:val="00561A59"/>
    <w:rsid w:val="00561C96"/>
    <w:rsid w:val="00561CDA"/>
    <w:rsid w:val="00561ED1"/>
    <w:rsid w:val="00562364"/>
    <w:rsid w:val="00562460"/>
    <w:rsid w:val="0056284B"/>
    <w:rsid w:val="00562EB9"/>
    <w:rsid w:val="00563D96"/>
    <w:rsid w:val="00563F1D"/>
    <w:rsid w:val="00564946"/>
    <w:rsid w:val="00564DA4"/>
    <w:rsid w:val="005656B0"/>
    <w:rsid w:val="00565916"/>
    <w:rsid w:val="00565E62"/>
    <w:rsid w:val="00566092"/>
    <w:rsid w:val="005666C9"/>
    <w:rsid w:val="00566932"/>
    <w:rsid w:val="00566A29"/>
    <w:rsid w:val="00566DF3"/>
    <w:rsid w:val="005673E6"/>
    <w:rsid w:val="00567439"/>
    <w:rsid w:val="0056753C"/>
    <w:rsid w:val="00567A81"/>
    <w:rsid w:val="005700CD"/>
    <w:rsid w:val="0057031E"/>
    <w:rsid w:val="00570B24"/>
    <w:rsid w:val="00570B59"/>
    <w:rsid w:val="00570E24"/>
    <w:rsid w:val="00570E47"/>
    <w:rsid w:val="00570F1C"/>
    <w:rsid w:val="005711E2"/>
    <w:rsid w:val="0057140E"/>
    <w:rsid w:val="005714A5"/>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483"/>
    <w:rsid w:val="005806F1"/>
    <w:rsid w:val="00580820"/>
    <w:rsid w:val="00580AFD"/>
    <w:rsid w:val="00580EFF"/>
    <w:rsid w:val="0058229E"/>
    <w:rsid w:val="005827D5"/>
    <w:rsid w:val="005828EE"/>
    <w:rsid w:val="00582957"/>
    <w:rsid w:val="00582ADB"/>
    <w:rsid w:val="00582B72"/>
    <w:rsid w:val="005830F8"/>
    <w:rsid w:val="00583736"/>
    <w:rsid w:val="00583AE5"/>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6D8"/>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4162"/>
    <w:rsid w:val="00594396"/>
    <w:rsid w:val="0059463B"/>
    <w:rsid w:val="00594B07"/>
    <w:rsid w:val="00594C15"/>
    <w:rsid w:val="005952A6"/>
    <w:rsid w:val="00595F6D"/>
    <w:rsid w:val="005960C9"/>
    <w:rsid w:val="0059678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0F31"/>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F3"/>
    <w:rsid w:val="005C1C73"/>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23D"/>
    <w:rsid w:val="005D449A"/>
    <w:rsid w:val="005D499B"/>
    <w:rsid w:val="005D4E51"/>
    <w:rsid w:val="005D4E70"/>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59D"/>
    <w:rsid w:val="005E3716"/>
    <w:rsid w:val="005E38B2"/>
    <w:rsid w:val="005E396E"/>
    <w:rsid w:val="005E3E59"/>
    <w:rsid w:val="005E3FF5"/>
    <w:rsid w:val="005E4215"/>
    <w:rsid w:val="005E44FB"/>
    <w:rsid w:val="005E4625"/>
    <w:rsid w:val="005E4BD6"/>
    <w:rsid w:val="005E4C49"/>
    <w:rsid w:val="005E4FA2"/>
    <w:rsid w:val="005E53D0"/>
    <w:rsid w:val="005E5576"/>
    <w:rsid w:val="005E58CC"/>
    <w:rsid w:val="005E59B7"/>
    <w:rsid w:val="005E5A8C"/>
    <w:rsid w:val="005E5F39"/>
    <w:rsid w:val="005E6242"/>
    <w:rsid w:val="005E6419"/>
    <w:rsid w:val="005E677D"/>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6000B5"/>
    <w:rsid w:val="0060018E"/>
    <w:rsid w:val="00600323"/>
    <w:rsid w:val="006007BB"/>
    <w:rsid w:val="00600903"/>
    <w:rsid w:val="00600C64"/>
    <w:rsid w:val="00600C74"/>
    <w:rsid w:val="00600F73"/>
    <w:rsid w:val="00600F81"/>
    <w:rsid w:val="00601095"/>
    <w:rsid w:val="0060131A"/>
    <w:rsid w:val="00601402"/>
    <w:rsid w:val="006016CA"/>
    <w:rsid w:val="00601E05"/>
    <w:rsid w:val="00601F82"/>
    <w:rsid w:val="00602092"/>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E9B"/>
    <w:rsid w:val="006100C2"/>
    <w:rsid w:val="00610438"/>
    <w:rsid w:val="0061099C"/>
    <w:rsid w:val="006111E0"/>
    <w:rsid w:val="00611B56"/>
    <w:rsid w:val="0061201C"/>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BE5"/>
    <w:rsid w:val="00614C31"/>
    <w:rsid w:val="00614ED7"/>
    <w:rsid w:val="00615EBF"/>
    <w:rsid w:val="0061600A"/>
    <w:rsid w:val="006166E7"/>
    <w:rsid w:val="0061696E"/>
    <w:rsid w:val="00616CB4"/>
    <w:rsid w:val="00617147"/>
    <w:rsid w:val="006172F6"/>
    <w:rsid w:val="006179F8"/>
    <w:rsid w:val="00617A02"/>
    <w:rsid w:val="00617A14"/>
    <w:rsid w:val="00617BD0"/>
    <w:rsid w:val="006204B2"/>
    <w:rsid w:val="006204D9"/>
    <w:rsid w:val="0062077A"/>
    <w:rsid w:val="00620C13"/>
    <w:rsid w:val="00620C1C"/>
    <w:rsid w:val="00620C25"/>
    <w:rsid w:val="00620DA8"/>
    <w:rsid w:val="0062166B"/>
    <w:rsid w:val="0062193A"/>
    <w:rsid w:val="00621C65"/>
    <w:rsid w:val="00622201"/>
    <w:rsid w:val="006223B8"/>
    <w:rsid w:val="006223DB"/>
    <w:rsid w:val="006229E7"/>
    <w:rsid w:val="00623588"/>
    <w:rsid w:val="00623BAA"/>
    <w:rsid w:val="00623BBC"/>
    <w:rsid w:val="00623C36"/>
    <w:rsid w:val="00623F83"/>
    <w:rsid w:val="0062405E"/>
    <w:rsid w:val="006248E4"/>
    <w:rsid w:val="00624F68"/>
    <w:rsid w:val="00625040"/>
    <w:rsid w:val="00625953"/>
    <w:rsid w:val="00625F33"/>
    <w:rsid w:val="006263E0"/>
    <w:rsid w:val="0062688A"/>
    <w:rsid w:val="00627042"/>
    <w:rsid w:val="006273C4"/>
    <w:rsid w:val="00627939"/>
    <w:rsid w:val="00627975"/>
    <w:rsid w:val="00627D12"/>
    <w:rsid w:val="00627D5C"/>
    <w:rsid w:val="00627D77"/>
    <w:rsid w:val="00630249"/>
    <w:rsid w:val="006302F0"/>
    <w:rsid w:val="00630482"/>
    <w:rsid w:val="00630953"/>
    <w:rsid w:val="00630A36"/>
    <w:rsid w:val="00630CAF"/>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B0E"/>
    <w:rsid w:val="00645FF5"/>
    <w:rsid w:val="00646126"/>
    <w:rsid w:val="00646313"/>
    <w:rsid w:val="00646358"/>
    <w:rsid w:val="00646386"/>
    <w:rsid w:val="0064644A"/>
    <w:rsid w:val="00646966"/>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C46"/>
    <w:rsid w:val="00667F7C"/>
    <w:rsid w:val="00670651"/>
    <w:rsid w:val="006709A0"/>
    <w:rsid w:val="00670C56"/>
    <w:rsid w:val="00670F9C"/>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BCB"/>
    <w:rsid w:val="00681EF6"/>
    <w:rsid w:val="006820C5"/>
    <w:rsid w:val="006822C6"/>
    <w:rsid w:val="00682728"/>
    <w:rsid w:val="0068299D"/>
    <w:rsid w:val="00682B7E"/>
    <w:rsid w:val="00682C1E"/>
    <w:rsid w:val="00683010"/>
    <w:rsid w:val="00683146"/>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5BC"/>
    <w:rsid w:val="006956B6"/>
    <w:rsid w:val="0069586D"/>
    <w:rsid w:val="00695BD7"/>
    <w:rsid w:val="00695C94"/>
    <w:rsid w:val="00695D59"/>
    <w:rsid w:val="006962DA"/>
    <w:rsid w:val="0069679A"/>
    <w:rsid w:val="00697067"/>
    <w:rsid w:val="00697231"/>
    <w:rsid w:val="00697331"/>
    <w:rsid w:val="006973FA"/>
    <w:rsid w:val="0069750A"/>
    <w:rsid w:val="006A0549"/>
    <w:rsid w:val="006A0758"/>
    <w:rsid w:val="006A082C"/>
    <w:rsid w:val="006A08D3"/>
    <w:rsid w:val="006A0EBE"/>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215C"/>
    <w:rsid w:val="006C26FF"/>
    <w:rsid w:val="006C2B65"/>
    <w:rsid w:val="006C2CE0"/>
    <w:rsid w:val="006C3605"/>
    <w:rsid w:val="006C3AE3"/>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98"/>
    <w:rsid w:val="006C6CB1"/>
    <w:rsid w:val="006C7098"/>
    <w:rsid w:val="006C7B1F"/>
    <w:rsid w:val="006D0502"/>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512"/>
    <w:rsid w:val="006D49E2"/>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83A"/>
    <w:rsid w:val="006E699D"/>
    <w:rsid w:val="006E6EB3"/>
    <w:rsid w:val="006E7266"/>
    <w:rsid w:val="006E75D7"/>
    <w:rsid w:val="006F0789"/>
    <w:rsid w:val="006F110C"/>
    <w:rsid w:val="006F1257"/>
    <w:rsid w:val="006F1486"/>
    <w:rsid w:val="006F1AC2"/>
    <w:rsid w:val="006F1FA4"/>
    <w:rsid w:val="006F24DF"/>
    <w:rsid w:val="006F2891"/>
    <w:rsid w:val="006F295D"/>
    <w:rsid w:val="006F2999"/>
    <w:rsid w:val="006F2F94"/>
    <w:rsid w:val="006F3348"/>
    <w:rsid w:val="006F34F4"/>
    <w:rsid w:val="006F3DC3"/>
    <w:rsid w:val="006F3F1F"/>
    <w:rsid w:val="006F445C"/>
    <w:rsid w:val="006F4A0C"/>
    <w:rsid w:val="006F4B31"/>
    <w:rsid w:val="006F548A"/>
    <w:rsid w:val="006F5919"/>
    <w:rsid w:val="006F5B30"/>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98"/>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899"/>
    <w:rsid w:val="00705C1D"/>
    <w:rsid w:val="00705DC4"/>
    <w:rsid w:val="00705E64"/>
    <w:rsid w:val="0070652F"/>
    <w:rsid w:val="00706631"/>
    <w:rsid w:val="0070669E"/>
    <w:rsid w:val="00706838"/>
    <w:rsid w:val="007069A3"/>
    <w:rsid w:val="00706E58"/>
    <w:rsid w:val="00707602"/>
    <w:rsid w:val="007076B0"/>
    <w:rsid w:val="0070774D"/>
    <w:rsid w:val="00707F73"/>
    <w:rsid w:val="00710296"/>
    <w:rsid w:val="00710310"/>
    <w:rsid w:val="00710955"/>
    <w:rsid w:val="00710BC9"/>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A2D"/>
    <w:rsid w:val="0072605D"/>
    <w:rsid w:val="007262A2"/>
    <w:rsid w:val="0072663B"/>
    <w:rsid w:val="007268AF"/>
    <w:rsid w:val="007277F5"/>
    <w:rsid w:val="007278A5"/>
    <w:rsid w:val="00727996"/>
    <w:rsid w:val="00727B35"/>
    <w:rsid w:val="00730030"/>
    <w:rsid w:val="00730B8A"/>
    <w:rsid w:val="00730D0F"/>
    <w:rsid w:val="00730E62"/>
    <w:rsid w:val="0073116A"/>
    <w:rsid w:val="007318FE"/>
    <w:rsid w:val="007322CC"/>
    <w:rsid w:val="0073247F"/>
    <w:rsid w:val="0073278D"/>
    <w:rsid w:val="00732880"/>
    <w:rsid w:val="007333DF"/>
    <w:rsid w:val="007337B8"/>
    <w:rsid w:val="007338D1"/>
    <w:rsid w:val="007339AB"/>
    <w:rsid w:val="00733BE5"/>
    <w:rsid w:val="00733D34"/>
    <w:rsid w:val="0073447C"/>
    <w:rsid w:val="0073542A"/>
    <w:rsid w:val="007355B5"/>
    <w:rsid w:val="007357ED"/>
    <w:rsid w:val="00735A2D"/>
    <w:rsid w:val="00735A76"/>
    <w:rsid w:val="00735B10"/>
    <w:rsid w:val="00735F16"/>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3E"/>
    <w:rsid w:val="00750E46"/>
    <w:rsid w:val="00750E72"/>
    <w:rsid w:val="007515B4"/>
    <w:rsid w:val="007515CA"/>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3FB3"/>
    <w:rsid w:val="00764715"/>
    <w:rsid w:val="00764772"/>
    <w:rsid w:val="0076489B"/>
    <w:rsid w:val="00764D42"/>
    <w:rsid w:val="00764DC8"/>
    <w:rsid w:val="00765059"/>
    <w:rsid w:val="0076515A"/>
    <w:rsid w:val="0076535C"/>
    <w:rsid w:val="00765587"/>
    <w:rsid w:val="0076559D"/>
    <w:rsid w:val="00765697"/>
    <w:rsid w:val="0076579A"/>
    <w:rsid w:val="00765FC1"/>
    <w:rsid w:val="00766336"/>
    <w:rsid w:val="00766716"/>
    <w:rsid w:val="007668DF"/>
    <w:rsid w:val="00766F58"/>
    <w:rsid w:val="00767C0A"/>
    <w:rsid w:val="00767C1E"/>
    <w:rsid w:val="00770145"/>
    <w:rsid w:val="00770738"/>
    <w:rsid w:val="00770865"/>
    <w:rsid w:val="0077089F"/>
    <w:rsid w:val="007709CC"/>
    <w:rsid w:val="00770A78"/>
    <w:rsid w:val="00771066"/>
    <w:rsid w:val="007711A9"/>
    <w:rsid w:val="00771A71"/>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280"/>
    <w:rsid w:val="00781375"/>
    <w:rsid w:val="00781456"/>
    <w:rsid w:val="00781544"/>
    <w:rsid w:val="00781687"/>
    <w:rsid w:val="00781DB7"/>
    <w:rsid w:val="00782036"/>
    <w:rsid w:val="00782516"/>
    <w:rsid w:val="00783591"/>
    <w:rsid w:val="00783794"/>
    <w:rsid w:val="007839E1"/>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547"/>
    <w:rsid w:val="00790621"/>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97C1B"/>
    <w:rsid w:val="00797F02"/>
    <w:rsid w:val="00797F7F"/>
    <w:rsid w:val="007A03C4"/>
    <w:rsid w:val="007A073F"/>
    <w:rsid w:val="007A0752"/>
    <w:rsid w:val="007A1655"/>
    <w:rsid w:val="007A1740"/>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96C"/>
    <w:rsid w:val="007B1AB2"/>
    <w:rsid w:val="007B1C15"/>
    <w:rsid w:val="007B1F65"/>
    <w:rsid w:val="007B20E8"/>
    <w:rsid w:val="007B2521"/>
    <w:rsid w:val="007B2C6D"/>
    <w:rsid w:val="007B2E63"/>
    <w:rsid w:val="007B2F35"/>
    <w:rsid w:val="007B30D9"/>
    <w:rsid w:val="007B3BD4"/>
    <w:rsid w:val="007B3D41"/>
    <w:rsid w:val="007B3EC6"/>
    <w:rsid w:val="007B3FFE"/>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572"/>
    <w:rsid w:val="007B7A96"/>
    <w:rsid w:val="007B7FEF"/>
    <w:rsid w:val="007C042F"/>
    <w:rsid w:val="007C08B2"/>
    <w:rsid w:val="007C118C"/>
    <w:rsid w:val="007C12E4"/>
    <w:rsid w:val="007C145A"/>
    <w:rsid w:val="007C15FF"/>
    <w:rsid w:val="007C190F"/>
    <w:rsid w:val="007C1A02"/>
    <w:rsid w:val="007C1B71"/>
    <w:rsid w:val="007C1EAC"/>
    <w:rsid w:val="007C1FBA"/>
    <w:rsid w:val="007C210E"/>
    <w:rsid w:val="007C2156"/>
    <w:rsid w:val="007C22CB"/>
    <w:rsid w:val="007C2328"/>
    <w:rsid w:val="007C2ED6"/>
    <w:rsid w:val="007C3B17"/>
    <w:rsid w:val="007C3E3C"/>
    <w:rsid w:val="007C3EAD"/>
    <w:rsid w:val="007C3EAE"/>
    <w:rsid w:val="007C4008"/>
    <w:rsid w:val="007C4290"/>
    <w:rsid w:val="007C43CF"/>
    <w:rsid w:val="007C4C9F"/>
    <w:rsid w:val="007C4E80"/>
    <w:rsid w:val="007C5275"/>
    <w:rsid w:val="007C5899"/>
    <w:rsid w:val="007C5CDB"/>
    <w:rsid w:val="007C5F24"/>
    <w:rsid w:val="007C5FA9"/>
    <w:rsid w:val="007C60EA"/>
    <w:rsid w:val="007C6167"/>
    <w:rsid w:val="007C6544"/>
    <w:rsid w:val="007C6A01"/>
    <w:rsid w:val="007C6A2F"/>
    <w:rsid w:val="007C6B35"/>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95"/>
    <w:rsid w:val="007D1D35"/>
    <w:rsid w:val="007D206F"/>
    <w:rsid w:val="007D22D1"/>
    <w:rsid w:val="007D2385"/>
    <w:rsid w:val="007D253D"/>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BF5"/>
    <w:rsid w:val="007E3C23"/>
    <w:rsid w:val="007E4225"/>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575"/>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4BC6"/>
    <w:rsid w:val="00805141"/>
    <w:rsid w:val="00805606"/>
    <w:rsid w:val="008057BE"/>
    <w:rsid w:val="008057C0"/>
    <w:rsid w:val="00805823"/>
    <w:rsid w:val="00805920"/>
    <w:rsid w:val="00805CD3"/>
    <w:rsid w:val="00805CFD"/>
    <w:rsid w:val="00806804"/>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96A"/>
    <w:rsid w:val="00814D59"/>
    <w:rsid w:val="00815037"/>
    <w:rsid w:val="008156C0"/>
    <w:rsid w:val="008157D3"/>
    <w:rsid w:val="00815982"/>
    <w:rsid w:val="00815A84"/>
    <w:rsid w:val="00815D36"/>
    <w:rsid w:val="00815D46"/>
    <w:rsid w:val="008163C2"/>
    <w:rsid w:val="0081660F"/>
    <w:rsid w:val="008169E2"/>
    <w:rsid w:val="00816F07"/>
    <w:rsid w:val="0081712A"/>
    <w:rsid w:val="0081714E"/>
    <w:rsid w:val="00817350"/>
    <w:rsid w:val="00817388"/>
    <w:rsid w:val="00817796"/>
    <w:rsid w:val="00817BD7"/>
    <w:rsid w:val="00817D0A"/>
    <w:rsid w:val="00820089"/>
    <w:rsid w:val="008201C8"/>
    <w:rsid w:val="008206E4"/>
    <w:rsid w:val="00820B0D"/>
    <w:rsid w:val="00820E12"/>
    <w:rsid w:val="00820E5E"/>
    <w:rsid w:val="00821455"/>
    <w:rsid w:val="0082187F"/>
    <w:rsid w:val="008218D0"/>
    <w:rsid w:val="00821ADD"/>
    <w:rsid w:val="00821E84"/>
    <w:rsid w:val="0082254C"/>
    <w:rsid w:val="00822935"/>
    <w:rsid w:val="00822CAB"/>
    <w:rsid w:val="008231A4"/>
    <w:rsid w:val="00823B69"/>
    <w:rsid w:val="00823E6F"/>
    <w:rsid w:val="0082412B"/>
    <w:rsid w:val="0082460E"/>
    <w:rsid w:val="008247B0"/>
    <w:rsid w:val="008253DB"/>
    <w:rsid w:val="008254B4"/>
    <w:rsid w:val="00825631"/>
    <w:rsid w:val="008259CD"/>
    <w:rsid w:val="00825BF7"/>
    <w:rsid w:val="0082613D"/>
    <w:rsid w:val="008261C8"/>
    <w:rsid w:val="0082636A"/>
    <w:rsid w:val="008264A8"/>
    <w:rsid w:val="008264BF"/>
    <w:rsid w:val="00826538"/>
    <w:rsid w:val="00826846"/>
    <w:rsid w:val="00826DA8"/>
    <w:rsid w:val="00827233"/>
    <w:rsid w:val="00827555"/>
    <w:rsid w:val="00827787"/>
    <w:rsid w:val="008279CB"/>
    <w:rsid w:val="00827F18"/>
    <w:rsid w:val="0083040E"/>
    <w:rsid w:val="00830520"/>
    <w:rsid w:val="0083074B"/>
    <w:rsid w:val="00831211"/>
    <w:rsid w:val="008319EC"/>
    <w:rsid w:val="00831ADC"/>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E7"/>
    <w:rsid w:val="00840EF1"/>
    <w:rsid w:val="00840FE2"/>
    <w:rsid w:val="0084116F"/>
    <w:rsid w:val="0084141F"/>
    <w:rsid w:val="008415C2"/>
    <w:rsid w:val="008416A5"/>
    <w:rsid w:val="00841843"/>
    <w:rsid w:val="0084194A"/>
    <w:rsid w:val="008426B0"/>
    <w:rsid w:val="00842B6F"/>
    <w:rsid w:val="00842C55"/>
    <w:rsid w:val="00842FE6"/>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553"/>
    <w:rsid w:val="0085256C"/>
    <w:rsid w:val="0085295F"/>
    <w:rsid w:val="0085334B"/>
    <w:rsid w:val="008535F0"/>
    <w:rsid w:val="00853628"/>
    <w:rsid w:val="00853A17"/>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A6D"/>
    <w:rsid w:val="00867B4C"/>
    <w:rsid w:val="00867E26"/>
    <w:rsid w:val="00867EFC"/>
    <w:rsid w:val="0087005A"/>
    <w:rsid w:val="008700DE"/>
    <w:rsid w:val="0087047D"/>
    <w:rsid w:val="00870B4B"/>
    <w:rsid w:val="0087112C"/>
    <w:rsid w:val="008711F4"/>
    <w:rsid w:val="008713F3"/>
    <w:rsid w:val="00871AB2"/>
    <w:rsid w:val="00871B1E"/>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537A"/>
    <w:rsid w:val="0087556D"/>
    <w:rsid w:val="008756D8"/>
    <w:rsid w:val="008757E0"/>
    <w:rsid w:val="008758E9"/>
    <w:rsid w:val="00875B39"/>
    <w:rsid w:val="00875C28"/>
    <w:rsid w:val="00875C42"/>
    <w:rsid w:val="00875E14"/>
    <w:rsid w:val="00875F81"/>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6BC"/>
    <w:rsid w:val="00881BEA"/>
    <w:rsid w:val="00881E3E"/>
    <w:rsid w:val="00881EB1"/>
    <w:rsid w:val="0088208E"/>
    <w:rsid w:val="00882192"/>
    <w:rsid w:val="0088303A"/>
    <w:rsid w:val="00883085"/>
    <w:rsid w:val="008832EC"/>
    <w:rsid w:val="00883608"/>
    <w:rsid w:val="008838B4"/>
    <w:rsid w:val="00883BAC"/>
    <w:rsid w:val="00883EB2"/>
    <w:rsid w:val="00884100"/>
    <w:rsid w:val="00884232"/>
    <w:rsid w:val="0088429C"/>
    <w:rsid w:val="00884431"/>
    <w:rsid w:val="00884823"/>
    <w:rsid w:val="00885B64"/>
    <w:rsid w:val="00885BBC"/>
    <w:rsid w:val="00886BE6"/>
    <w:rsid w:val="00887759"/>
    <w:rsid w:val="00887B6A"/>
    <w:rsid w:val="00887CB2"/>
    <w:rsid w:val="00887DDB"/>
    <w:rsid w:val="00887EED"/>
    <w:rsid w:val="00890081"/>
    <w:rsid w:val="008900F0"/>
    <w:rsid w:val="0089061F"/>
    <w:rsid w:val="008909C5"/>
    <w:rsid w:val="00890A21"/>
    <w:rsid w:val="00890DB7"/>
    <w:rsid w:val="00891133"/>
    <w:rsid w:val="00891360"/>
    <w:rsid w:val="008915E2"/>
    <w:rsid w:val="008918D5"/>
    <w:rsid w:val="0089194E"/>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604"/>
    <w:rsid w:val="008B07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1CF"/>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A4C"/>
    <w:rsid w:val="008D6CF5"/>
    <w:rsid w:val="008D70CC"/>
    <w:rsid w:val="008D7129"/>
    <w:rsid w:val="008D750F"/>
    <w:rsid w:val="008D78B7"/>
    <w:rsid w:val="008E0161"/>
    <w:rsid w:val="008E02FA"/>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766"/>
    <w:rsid w:val="008E5D3F"/>
    <w:rsid w:val="008E5E80"/>
    <w:rsid w:val="008E60EB"/>
    <w:rsid w:val="008E62A3"/>
    <w:rsid w:val="008E62B8"/>
    <w:rsid w:val="008E6310"/>
    <w:rsid w:val="008E6443"/>
    <w:rsid w:val="008E6A91"/>
    <w:rsid w:val="008E7386"/>
    <w:rsid w:val="008E7BA3"/>
    <w:rsid w:val="008E7C8B"/>
    <w:rsid w:val="008E7E66"/>
    <w:rsid w:val="008E7E8A"/>
    <w:rsid w:val="008F0936"/>
    <w:rsid w:val="008F0957"/>
    <w:rsid w:val="008F0B28"/>
    <w:rsid w:val="008F0C69"/>
    <w:rsid w:val="008F18D1"/>
    <w:rsid w:val="008F2127"/>
    <w:rsid w:val="008F2648"/>
    <w:rsid w:val="008F2D49"/>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241"/>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C13"/>
    <w:rsid w:val="00902CAD"/>
    <w:rsid w:val="00902CD9"/>
    <w:rsid w:val="00902D1F"/>
    <w:rsid w:val="009032D7"/>
    <w:rsid w:val="009035F6"/>
    <w:rsid w:val="00903BD6"/>
    <w:rsid w:val="00903EC1"/>
    <w:rsid w:val="00904261"/>
    <w:rsid w:val="00904698"/>
    <w:rsid w:val="009046DD"/>
    <w:rsid w:val="00904D06"/>
    <w:rsid w:val="00904E6F"/>
    <w:rsid w:val="009052C0"/>
    <w:rsid w:val="0090546D"/>
    <w:rsid w:val="009058CB"/>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1E34"/>
    <w:rsid w:val="0092237B"/>
    <w:rsid w:val="00922692"/>
    <w:rsid w:val="009229F6"/>
    <w:rsid w:val="00922B9F"/>
    <w:rsid w:val="009234B6"/>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484"/>
    <w:rsid w:val="0092675E"/>
    <w:rsid w:val="00926A4B"/>
    <w:rsid w:val="009270E3"/>
    <w:rsid w:val="009279D6"/>
    <w:rsid w:val="00927C3E"/>
    <w:rsid w:val="00927C84"/>
    <w:rsid w:val="00927DC4"/>
    <w:rsid w:val="00927DE1"/>
    <w:rsid w:val="00927FCB"/>
    <w:rsid w:val="0093009C"/>
    <w:rsid w:val="00930305"/>
    <w:rsid w:val="009308F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5F6D"/>
    <w:rsid w:val="00936033"/>
    <w:rsid w:val="00936D40"/>
    <w:rsid w:val="00936D97"/>
    <w:rsid w:val="00936F72"/>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2A9"/>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CA1"/>
    <w:rsid w:val="00962E00"/>
    <w:rsid w:val="009632AC"/>
    <w:rsid w:val="00963364"/>
    <w:rsid w:val="00963371"/>
    <w:rsid w:val="009633EC"/>
    <w:rsid w:val="00963A94"/>
    <w:rsid w:val="00963BD5"/>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051"/>
    <w:rsid w:val="00971891"/>
    <w:rsid w:val="0097192E"/>
    <w:rsid w:val="00971D52"/>
    <w:rsid w:val="00971F4B"/>
    <w:rsid w:val="00972180"/>
    <w:rsid w:val="009722C0"/>
    <w:rsid w:val="0097294C"/>
    <w:rsid w:val="009729D8"/>
    <w:rsid w:val="00972F09"/>
    <w:rsid w:val="0097317E"/>
    <w:rsid w:val="009731E2"/>
    <w:rsid w:val="009731EB"/>
    <w:rsid w:val="0097388D"/>
    <w:rsid w:val="009738CA"/>
    <w:rsid w:val="00973FC9"/>
    <w:rsid w:val="009742E4"/>
    <w:rsid w:val="00974828"/>
    <w:rsid w:val="0097483F"/>
    <w:rsid w:val="00974B12"/>
    <w:rsid w:val="00974C8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A01EC"/>
    <w:rsid w:val="009A027E"/>
    <w:rsid w:val="009A0402"/>
    <w:rsid w:val="009A1263"/>
    <w:rsid w:val="009A1DD4"/>
    <w:rsid w:val="009A225B"/>
    <w:rsid w:val="009A31BA"/>
    <w:rsid w:val="009A31CC"/>
    <w:rsid w:val="009A329B"/>
    <w:rsid w:val="009A34FC"/>
    <w:rsid w:val="009A356B"/>
    <w:rsid w:val="009A3745"/>
    <w:rsid w:val="009A3B32"/>
    <w:rsid w:val="009A3B64"/>
    <w:rsid w:val="009A3D7B"/>
    <w:rsid w:val="009A3FB2"/>
    <w:rsid w:val="009A46CA"/>
    <w:rsid w:val="009A47CF"/>
    <w:rsid w:val="009A47D7"/>
    <w:rsid w:val="009A4F1E"/>
    <w:rsid w:val="009A517B"/>
    <w:rsid w:val="009A5324"/>
    <w:rsid w:val="009A555F"/>
    <w:rsid w:val="009A5D4A"/>
    <w:rsid w:val="009A6064"/>
    <w:rsid w:val="009A621A"/>
    <w:rsid w:val="009A644D"/>
    <w:rsid w:val="009A6846"/>
    <w:rsid w:val="009A6EAA"/>
    <w:rsid w:val="009A7288"/>
    <w:rsid w:val="009A7374"/>
    <w:rsid w:val="009A7A3F"/>
    <w:rsid w:val="009A7DDB"/>
    <w:rsid w:val="009A7E41"/>
    <w:rsid w:val="009B00DA"/>
    <w:rsid w:val="009B025F"/>
    <w:rsid w:val="009B0532"/>
    <w:rsid w:val="009B087D"/>
    <w:rsid w:val="009B0D27"/>
    <w:rsid w:val="009B0DF8"/>
    <w:rsid w:val="009B118C"/>
    <w:rsid w:val="009B18E3"/>
    <w:rsid w:val="009B2293"/>
    <w:rsid w:val="009B236D"/>
    <w:rsid w:val="009B23DD"/>
    <w:rsid w:val="009B2433"/>
    <w:rsid w:val="009B26EE"/>
    <w:rsid w:val="009B2A3B"/>
    <w:rsid w:val="009B2C0B"/>
    <w:rsid w:val="009B2F3B"/>
    <w:rsid w:val="009B3293"/>
    <w:rsid w:val="009B3555"/>
    <w:rsid w:val="009B3749"/>
    <w:rsid w:val="009B3B17"/>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2B"/>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6E4D"/>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5F7"/>
    <w:rsid w:val="009F58E2"/>
    <w:rsid w:val="009F59D9"/>
    <w:rsid w:val="009F5BF9"/>
    <w:rsid w:val="009F5D4F"/>
    <w:rsid w:val="009F5DD3"/>
    <w:rsid w:val="009F6352"/>
    <w:rsid w:val="009F69FD"/>
    <w:rsid w:val="009F6AAA"/>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5BD7"/>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491"/>
    <w:rsid w:val="00A21595"/>
    <w:rsid w:val="00A215A5"/>
    <w:rsid w:val="00A223C3"/>
    <w:rsid w:val="00A223D7"/>
    <w:rsid w:val="00A2241F"/>
    <w:rsid w:val="00A22442"/>
    <w:rsid w:val="00A2249E"/>
    <w:rsid w:val="00A2251D"/>
    <w:rsid w:val="00A22CA0"/>
    <w:rsid w:val="00A22D11"/>
    <w:rsid w:val="00A23601"/>
    <w:rsid w:val="00A236BA"/>
    <w:rsid w:val="00A239FB"/>
    <w:rsid w:val="00A23F6B"/>
    <w:rsid w:val="00A240D4"/>
    <w:rsid w:val="00A24258"/>
    <w:rsid w:val="00A24C3A"/>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873"/>
    <w:rsid w:val="00A354CF"/>
    <w:rsid w:val="00A362A1"/>
    <w:rsid w:val="00A362DE"/>
    <w:rsid w:val="00A3641F"/>
    <w:rsid w:val="00A36652"/>
    <w:rsid w:val="00A36A7D"/>
    <w:rsid w:val="00A37071"/>
    <w:rsid w:val="00A370C3"/>
    <w:rsid w:val="00A37423"/>
    <w:rsid w:val="00A3754A"/>
    <w:rsid w:val="00A379C5"/>
    <w:rsid w:val="00A37B09"/>
    <w:rsid w:val="00A37BD2"/>
    <w:rsid w:val="00A37E1A"/>
    <w:rsid w:val="00A40A8E"/>
    <w:rsid w:val="00A40E32"/>
    <w:rsid w:val="00A41118"/>
    <w:rsid w:val="00A412B1"/>
    <w:rsid w:val="00A413CD"/>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FA1"/>
    <w:rsid w:val="00A51031"/>
    <w:rsid w:val="00A51921"/>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376"/>
    <w:rsid w:val="00A7643B"/>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D1C"/>
    <w:rsid w:val="00A83779"/>
    <w:rsid w:val="00A8380D"/>
    <w:rsid w:val="00A83A40"/>
    <w:rsid w:val="00A83C53"/>
    <w:rsid w:val="00A84073"/>
    <w:rsid w:val="00A841AE"/>
    <w:rsid w:val="00A84C9B"/>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5282"/>
    <w:rsid w:val="00A952AF"/>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802"/>
    <w:rsid w:val="00AA2C10"/>
    <w:rsid w:val="00AA2D81"/>
    <w:rsid w:val="00AA2E57"/>
    <w:rsid w:val="00AA2F06"/>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57C"/>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6C1"/>
    <w:rsid w:val="00AB2931"/>
    <w:rsid w:val="00AB2B29"/>
    <w:rsid w:val="00AB2C99"/>
    <w:rsid w:val="00AB352C"/>
    <w:rsid w:val="00AB3918"/>
    <w:rsid w:val="00AB3CBC"/>
    <w:rsid w:val="00AB3D03"/>
    <w:rsid w:val="00AB40A5"/>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484"/>
    <w:rsid w:val="00AC2590"/>
    <w:rsid w:val="00AC2A8F"/>
    <w:rsid w:val="00AC2F04"/>
    <w:rsid w:val="00AC308B"/>
    <w:rsid w:val="00AC314A"/>
    <w:rsid w:val="00AC359F"/>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3894"/>
    <w:rsid w:val="00AF3DC1"/>
    <w:rsid w:val="00AF3F6A"/>
    <w:rsid w:val="00AF44F6"/>
    <w:rsid w:val="00AF47AA"/>
    <w:rsid w:val="00AF4848"/>
    <w:rsid w:val="00AF4C9E"/>
    <w:rsid w:val="00AF4E28"/>
    <w:rsid w:val="00AF518C"/>
    <w:rsid w:val="00AF6C51"/>
    <w:rsid w:val="00AF6D09"/>
    <w:rsid w:val="00AF74D8"/>
    <w:rsid w:val="00AF76DF"/>
    <w:rsid w:val="00AF7D00"/>
    <w:rsid w:val="00B0053C"/>
    <w:rsid w:val="00B00659"/>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F4C"/>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3B7"/>
    <w:rsid w:val="00B12561"/>
    <w:rsid w:val="00B125E3"/>
    <w:rsid w:val="00B12BB5"/>
    <w:rsid w:val="00B12BB9"/>
    <w:rsid w:val="00B12FC6"/>
    <w:rsid w:val="00B13286"/>
    <w:rsid w:val="00B1360E"/>
    <w:rsid w:val="00B139AD"/>
    <w:rsid w:val="00B13C64"/>
    <w:rsid w:val="00B13E06"/>
    <w:rsid w:val="00B14389"/>
    <w:rsid w:val="00B14518"/>
    <w:rsid w:val="00B1481B"/>
    <w:rsid w:val="00B148A1"/>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1642"/>
    <w:rsid w:val="00B21B58"/>
    <w:rsid w:val="00B21EE0"/>
    <w:rsid w:val="00B22103"/>
    <w:rsid w:val="00B222B2"/>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DED"/>
    <w:rsid w:val="00B33F4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6004"/>
    <w:rsid w:val="00B46241"/>
    <w:rsid w:val="00B4627F"/>
    <w:rsid w:val="00B4671F"/>
    <w:rsid w:val="00B46759"/>
    <w:rsid w:val="00B46AEE"/>
    <w:rsid w:val="00B46CB0"/>
    <w:rsid w:val="00B472EC"/>
    <w:rsid w:val="00B474D7"/>
    <w:rsid w:val="00B476C6"/>
    <w:rsid w:val="00B47F59"/>
    <w:rsid w:val="00B50146"/>
    <w:rsid w:val="00B509A2"/>
    <w:rsid w:val="00B50D89"/>
    <w:rsid w:val="00B51433"/>
    <w:rsid w:val="00B51434"/>
    <w:rsid w:val="00B5145E"/>
    <w:rsid w:val="00B5159B"/>
    <w:rsid w:val="00B516A9"/>
    <w:rsid w:val="00B516DE"/>
    <w:rsid w:val="00B52628"/>
    <w:rsid w:val="00B52656"/>
    <w:rsid w:val="00B527EF"/>
    <w:rsid w:val="00B52CBC"/>
    <w:rsid w:val="00B52CFB"/>
    <w:rsid w:val="00B52FFB"/>
    <w:rsid w:val="00B532A3"/>
    <w:rsid w:val="00B5337F"/>
    <w:rsid w:val="00B53ED5"/>
    <w:rsid w:val="00B53F47"/>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037"/>
    <w:rsid w:val="00B57911"/>
    <w:rsid w:val="00B57C54"/>
    <w:rsid w:val="00B60190"/>
    <w:rsid w:val="00B6022F"/>
    <w:rsid w:val="00B60B85"/>
    <w:rsid w:val="00B61003"/>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1E3"/>
    <w:rsid w:val="00B864C0"/>
    <w:rsid w:val="00B86BFD"/>
    <w:rsid w:val="00B86FDF"/>
    <w:rsid w:val="00B8780B"/>
    <w:rsid w:val="00B878EE"/>
    <w:rsid w:val="00B87DB6"/>
    <w:rsid w:val="00B90262"/>
    <w:rsid w:val="00B90675"/>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D1C"/>
    <w:rsid w:val="00B93F01"/>
    <w:rsid w:val="00B9408F"/>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A0312"/>
    <w:rsid w:val="00BA0897"/>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429D"/>
    <w:rsid w:val="00BA46C8"/>
    <w:rsid w:val="00BA4A85"/>
    <w:rsid w:val="00BA4AD8"/>
    <w:rsid w:val="00BA5544"/>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2B0"/>
    <w:rsid w:val="00BD255D"/>
    <w:rsid w:val="00BD28E4"/>
    <w:rsid w:val="00BD30B9"/>
    <w:rsid w:val="00BD32B3"/>
    <w:rsid w:val="00BD3441"/>
    <w:rsid w:val="00BD3445"/>
    <w:rsid w:val="00BD3448"/>
    <w:rsid w:val="00BD360C"/>
    <w:rsid w:val="00BD40D2"/>
    <w:rsid w:val="00BD43F0"/>
    <w:rsid w:val="00BD49C7"/>
    <w:rsid w:val="00BD4D61"/>
    <w:rsid w:val="00BD50C9"/>
    <w:rsid w:val="00BD514A"/>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34B"/>
    <w:rsid w:val="00BE1451"/>
    <w:rsid w:val="00BE1642"/>
    <w:rsid w:val="00BE17CD"/>
    <w:rsid w:val="00BE1B2C"/>
    <w:rsid w:val="00BE26B7"/>
    <w:rsid w:val="00BE2817"/>
    <w:rsid w:val="00BE2C78"/>
    <w:rsid w:val="00BE2E5E"/>
    <w:rsid w:val="00BE309D"/>
    <w:rsid w:val="00BE342B"/>
    <w:rsid w:val="00BE39E0"/>
    <w:rsid w:val="00BE3E61"/>
    <w:rsid w:val="00BE427D"/>
    <w:rsid w:val="00BE4764"/>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2E0"/>
    <w:rsid w:val="00BE53CD"/>
    <w:rsid w:val="00BE54E0"/>
    <w:rsid w:val="00BE5AD7"/>
    <w:rsid w:val="00BE5B35"/>
    <w:rsid w:val="00BE5B44"/>
    <w:rsid w:val="00BE5D89"/>
    <w:rsid w:val="00BE60EF"/>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4119"/>
    <w:rsid w:val="00BF4304"/>
    <w:rsid w:val="00BF45E5"/>
    <w:rsid w:val="00BF492C"/>
    <w:rsid w:val="00BF4AF1"/>
    <w:rsid w:val="00BF5998"/>
    <w:rsid w:val="00BF5A15"/>
    <w:rsid w:val="00BF5B9D"/>
    <w:rsid w:val="00BF5CCB"/>
    <w:rsid w:val="00BF6163"/>
    <w:rsid w:val="00BF6B00"/>
    <w:rsid w:val="00BF6C8C"/>
    <w:rsid w:val="00BF6C8F"/>
    <w:rsid w:val="00BF6D93"/>
    <w:rsid w:val="00BF6EC3"/>
    <w:rsid w:val="00BF6F1D"/>
    <w:rsid w:val="00BF71A7"/>
    <w:rsid w:val="00BF767C"/>
    <w:rsid w:val="00BF7A28"/>
    <w:rsid w:val="00BF7F9B"/>
    <w:rsid w:val="00C00413"/>
    <w:rsid w:val="00C004B9"/>
    <w:rsid w:val="00C006D4"/>
    <w:rsid w:val="00C00A67"/>
    <w:rsid w:val="00C00DE9"/>
    <w:rsid w:val="00C00F78"/>
    <w:rsid w:val="00C01A8D"/>
    <w:rsid w:val="00C01F78"/>
    <w:rsid w:val="00C0235A"/>
    <w:rsid w:val="00C024B8"/>
    <w:rsid w:val="00C02AFD"/>
    <w:rsid w:val="00C02D2C"/>
    <w:rsid w:val="00C02F97"/>
    <w:rsid w:val="00C036BC"/>
    <w:rsid w:val="00C0382C"/>
    <w:rsid w:val="00C03896"/>
    <w:rsid w:val="00C03B09"/>
    <w:rsid w:val="00C03E17"/>
    <w:rsid w:val="00C042BB"/>
    <w:rsid w:val="00C042FD"/>
    <w:rsid w:val="00C042FE"/>
    <w:rsid w:val="00C04B3C"/>
    <w:rsid w:val="00C04F10"/>
    <w:rsid w:val="00C04F23"/>
    <w:rsid w:val="00C051C4"/>
    <w:rsid w:val="00C051E4"/>
    <w:rsid w:val="00C055C6"/>
    <w:rsid w:val="00C057B6"/>
    <w:rsid w:val="00C05D30"/>
    <w:rsid w:val="00C063A4"/>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C9"/>
    <w:rsid w:val="00C164D4"/>
    <w:rsid w:val="00C16CAA"/>
    <w:rsid w:val="00C16D0E"/>
    <w:rsid w:val="00C16E63"/>
    <w:rsid w:val="00C175BE"/>
    <w:rsid w:val="00C17623"/>
    <w:rsid w:val="00C178B0"/>
    <w:rsid w:val="00C178DB"/>
    <w:rsid w:val="00C17AC3"/>
    <w:rsid w:val="00C17C0D"/>
    <w:rsid w:val="00C20219"/>
    <w:rsid w:val="00C20789"/>
    <w:rsid w:val="00C2086E"/>
    <w:rsid w:val="00C2090E"/>
    <w:rsid w:val="00C20E1F"/>
    <w:rsid w:val="00C2139D"/>
    <w:rsid w:val="00C21508"/>
    <w:rsid w:val="00C2159D"/>
    <w:rsid w:val="00C217EC"/>
    <w:rsid w:val="00C21EEE"/>
    <w:rsid w:val="00C22257"/>
    <w:rsid w:val="00C226F6"/>
    <w:rsid w:val="00C22F9B"/>
    <w:rsid w:val="00C2343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D5D"/>
    <w:rsid w:val="00C27193"/>
    <w:rsid w:val="00C275EC"/>
    <w:rsid w:val="00C30545"/>
    <w:rsid w:val="00C306F5"/>
    <w:rsid w:val="00C30B8F"/>
    <w:rsid w:val="00C30BFA"/>
    <w:rsid w:val="00C30ECE"/>
    <w:rsid w:val="00C30F3B"/>
    <w:rsid w:val="00C31143"/>
    <w:rsid w:val="00C319E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0D3C"/>
    <w:rsid w:val="00C412C6"/>
    <w:rsid w:val="00C417AF"/>
    <w:rsid w:val="00C420B5"/>
    <w:rsid w:val="00C421F3"/>
    <w:rsid w:val="00C4279B"/>
    <w:rsid w:val="00C42A46"/>
    <w:rsid w:val="00C42B14"/>
    <w:rsid w:val="00C42E59"/>
    <w:rsid w:val="00C4328E"/>
    <w:rsid w:val="00C4372C"/>
    <w:rsid w:val="00C441A3"/>
    <w:rsid w:val="00C441B7"/>
    <w:rsid w:val="00C45258"/>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8D3"/>
    <w:rsid w:val="00C54F70"/>
    <w:rsid w:val="00C55575"/>
    <w:rsid w:val="00C5599E"/>
    <w:rsid w:val="00C559B5"/>
    <w:rsid w:val="00C563EB"/>
    <w:rsid w:val="00C564A4"/>
    <w:rsid w:val="00C5652F"/>
    <w:rsid w:val="00C56AF2"/>
    <w:rsid w:val="00C56E10"/>
    <w:rsid w:val="00C5717F"/>
    <w:rsid w:val="00C57A40"/>
    <w:rsid w:val="00C57FFE"/>
    <w:rsid w:val="00C60C4B"/>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2D2"/>
    <w:rsid w:val="00C7239D"/>
    <w:rsid w:val="00C7296C"/>
    <w:rsid w:val="00C72ACB"/>
    <w:rsid w:val="00C72D86"/>
    <w:rsid w:val="00C7331A"/>
    <w:rsid w:val="00C73ABA"/>
    <w:rsid w:val="00C73BD4"/>
    <w:rsid w:val="00C742DF"/>
    <w:rsid w:val="00C74C5D"/>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8F2"/>
    <w:rsid w:val="00C97933"/>
    <w:rsid w:val="00C979BB"/>
    <w:rsid w:val="00C97A4D"/>
    <w:rsid w:val="00C97C67"/>
    <w:rsid w:val="00CA0593"/>
    <w:rsid w:val="00CA0644"/>
    <w:rsid w:val="00CA0E14"/>
    <w:rsid w:val="00CA11BB"/>
    <w:rsid w:val="00CA1538"/>
    <w:rsid w:val="00CA17AF"/>
    <w:rsid w:val="00CA18A9"/>
    <w:rsid w:val="00CA1EEB"/>
    <w:rsid w:val="00CA2099"/>
    <w:rsid w:val="00CA2325"/>
    <w:rsid w:val="00CA268C"/>
    <w:rsid w:val="00CA28CB"/>
    <w:rsid w:val="00CA2FA7"/>
    <w:rsid w:val="00CA349F"/>
    <w:rsid w:val="00CA363A"/>
    <w:rsid w:val="00CA3956"/>
    <w:rsid w:val="00CA3B9A"/>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939"/>
    <w:rsid w:val="00CA6B9E"/>
    <w:rsid w:val="00CA726B"/>
    <w:rsid w:val="00CA730D"/>
    <w:rsid w:val="00CA7435"/>
    <w:rsid w:val="00CA78F6"/>
    <w:rsid w:val="00CA7FD6"/>
    <w:rsid w:val="00CB025E"/>
    <w:rsid w:val="00CB02C9"/>
    <w:rsid w:val="00CB03D2"/>
    <w:rsid w:val="00CB0405"/>
    <w:rsid w:val="00CB062B"/>
    <w:rsid w:val="00CB0B14"/>
    <w:rsid w:val="00CB0D33"/>
    <w:rsid w:val="00CB0E59"/>
    <w:rsid w:val="00CB1610"/>
    <w:rsid w:val="00CB1B8A"/>
    <w:rsid w:val="00CB1F15"/>
    <w:rsid w:val="00CB1F9A"/>
    <w:rsid w:val="00CB2283"/>
    <w:rsid w:val="00CB2487"/>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3185"/>
    <w:rsid w:val="00CC35C4"/>
    <w:rsid w:val="00CC385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31BB"/>
    <w:rsid w:val="00CD3316"/>
    <w:rsid w:val="00CD3C05"/>
    <w:rsid w:val="00CD43F3"/>
    <w:rsid w:val="00CD4904"/>
    <w:rsid w:val="00CD4BE8"/>
    <w:rsid w:val="00CD4E2A"/>
    <w:rsid w:val="00CD4E69"/>
    <w:rsid w:val="00CD50DC"/>
    <w:rsid w:val="00CD52A6"/>
    <w:rsid w:val="00CD5790"/>
    <w:rsid w:val="00CD59EB"/>
    <w:rsid w:val="00CD5A2E"/>
    <w:rsid w:val="00CD5FCC"/>
    <w:rsid w:val="00CD6465"/>
    <w:rsid w:val="00CD652C"/>
    <w:rsid w:val="00CD6639"/>
    <w:rsid w:val="00CD6C5D"/>
    <w:rsid w:val="00CD6D24"/>
    <w:rsid w:val="00CD6EF0"/>
    <w:rsid w:val="00CD7769"/>
    <w:rsid w:val="00CD77DB"/>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B63"/>
    <w:rsid w:val="00CE3E3A"/>
    <w:rsid w:val="00CE3E8A"/>
    <w:rsid w:val="00CE3F28"/>
    <w:rsid w:val="00CE4304"/>
    <w:rsid w:val="00CE5156"/>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51B"/>
    <w:rsid w:val="00CF2738"/>
    <w:rsid w:val="00CF2ACC"/>
    <w:rsid w:val="00CF2CE3"/>
    <w:rsid w:val="00CF2D2A"/>
    <w:rsid w:val="00CF2D8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82F"/>
    <w:rsid w:val="00D01A0B"/>
    <w:rsid w:val="00D01C5C"/>
    <w:rsid w:val="00D01CAB"/>
    <w:rsid w:val="00D029AB"/>
    <w:rsid w:val="00D02A29"/>
    <w:rsid w:val="00D02B46"/>
    <w:rsid w:val="00D039A5"/>
    <w:rsid w:val="00D03EC3"/>
    <w:rsid w:val="00D04209"/>
    <w:rsid w:val="00D04224"/>
    <w:rsid w:val="00D04234"/>
    <w:rsid w:val="00D04434"/>
    <w:rsid w:val="00D0452B"/>
    <w:rsid w:val="00D04F50"/>
    <w:rsid w:val="00D056A1"/>
    <w:rsid w:val="00D05743"/>
    <w:rsid w:val="00D06063"/>
    <w:rsid w:val="00D06182"/>
    <w:rsid w:val="00D061C3"/>
    <w:rsid w:val="00D061E8"/>
    <w:rsid w:val="00D06460"/>
    <w:rsid w:val="00D06461"/>
    <w:rsid w:val="00D065E3"/>
    <w:rsid w:val="00D07146"/>
    <w:rsid w:val="00D0719C"/>
    <w:rsid w:val="00D07625"/>
    <w:rsid w:val="00D07D74"/>
    <w:rsid w:val="00D1074A"/>
    <w:rsid w:val="00D10887"/>
    <w:rsid w:val="00D109F9"/>
    <w:rsid w:val="00D10AB0"/>
    <w:rsid w:val="00D11020"/>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BC1"/>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BEA"/>
    <w:rsid w:val="00D32E92"/>
    <w:rsid w:val="00D333F3"/>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A1E"/>
    <w:rsid w:val="00D43A93"/>
    <w:rsid w:val="00D43D45"/>
    <w:rsid w:val="00D44DF3"/>
    <w:rsid w:val="00D44E08"/>
    <w:rsid w:val="00D451B1"/>
    <w:rsid w:val="00D458B1"/>
    <w:rsid w:val="00D459A1"/>
    <w:rsid w:val="00D45A5F"/>
    <w:rsid w:val="00D45CBC"/>
    <w:rsid w:val="00D4629B"/>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5EB"/>
    <w:rsid w:val="00D527DD"/>
    <w:rsid w:val="00D52DE0"/>
    <w:rsid w:val="00D52E61"/>
    <w:rsid w:val="00D53308"/>
    <w:rsid w:val="00D533A4"/>
    <w:rsid w:val="00D533AB"/>
    <w:rsid w:val="00D538D8"/>
    <w:rsid w:val="00D5398F"/>
    <w:rsid w:val="00D53A8D"/>
    <w:rsid w:val="00D5434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7409"/>
    <w:rsid w:val="00D575F8"/>
    <w:rsid w:val="00D57A18"/>
    <w:rsid w:val="00D600FC"/>
    <w:rsid w:val="00D601E0"/>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524B"/>
    <w:rsid w:val="00D65BA0"/>
    <w:rsid w:val="00D66449"/>
    <w:rsid w:val="00D666BD"/>
    <w:rsid w:val="00D668B4"/>
    <w:rsid w:val="00D67071"/>
    <w:rsid w:val="00D67159"/>
    <w:rsid w:val="00D672D1"/>
    <w:rsid w:val="00D70373"/>
    <w:rsid w:val="00D70471"/>
    <w:rsid w:val="00D708C2"/>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5F95"/>
    <w:rsid w:val="00D7629A"/>
    <w:rsid w:val="00D76768"/>
    <w:rsid w:val="00D767B2"/>
    <w:rsid w:val="00D767E9"/>
    <w:rsid w:val="00D76B5A"/>
    <w:rsid w:val="00D7728D"/>
    <w:rsid w:val="00D7785D"/>
    <w:rsid w:val="00D77D8F"/>
    <w:rsid w:val="00D77E8D"/>
    <w:rsid w:val="00D804F1"/>
    <w:rsid w:val="00D80530"/>
    <w:rsid w:val="00D81113"/>
    <w:rsid w:val="00D81453"/>
    <w:rsid w:val="00D81697"/>
    <w:rsid w:val="00D816A0"/>
    <w:rsid w:val="00D818BF"/>
    <w:rsid w:val="00D81FEB"/>
    <w:rsid w:val="00D8208C"/>
    <w:rsid w:val="00D825BB"/>
    <w:rsid w:val="00D835A5"/>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70"/>
    <w:rsid w:val="00D86D30"/>
    <w:rsid w:val="00D870BB"/>
    <w:rsid w:val="00D87395"/>
    <w:rsid w:val="00D8753A"/>
    <w:rsid w:val="00D8759F"/>
    <w:rsid w:val="00D87AF1"/>
    <w:rsid w:val="00D87DD7"/>
    <w:rsid w:val="00D90085"/>
    <w:rsid w:val="00D90413"/>
    <w:rsid w:val="00D90614"/>
    <w:rsid w:val="00D90B77"/>
    <w:rsid w:val="00D90BE1"/>
    <w:rsid w:val="00D91273"/>
    <w:rsid w:val="00D913E3"/>
    <w:rsid w:val="00D913F7"/>
    <w:rsid w:val="00D914F2"/>
    <w:rsid w:val="00D917D5"/>
    <w:rsid w:val="00D91B6B"/>
    <w:rsid w:val="00D91DF1"/>
    <w:rsid w:val="00D91E84"/>
    <w:rsid w:val="00D91E97"/>
    <w:rsid w:val="00D91FAB"/>
    <w:rsid w:val="00D9218A"/>
    <w:rsid w:val="00D9280B"/>
    <w:rsid w:val="00D92AEC"/>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AAA"/>
    <w:rsid w:val="00DA3D27"/>
    <w:rsid w:val="00DA436F"/>
    <w:rsid w:val="00DA4652"/>
    <w:rsid w:val="00DA4C81"/>
    <w:rsid w:val="00DA4F97"/>
    <w:rsid w:val="00DA52C5"/>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A79F6"/>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7D6"/>
    <w:rsid w:val="00DB78C1"/>
    <w:rsid w:val="00DB7B56"/>
    <w:rsid w:val="00DB7D5B"/>
    <w:rsid w:val="00DC0279"/>
    <w:rsid w:val="00DC0285"/>
    <w:rsid w:val="00DC0400"/>
    <w:rsid w:val="00DC0A4E"/>
    <w:rsid w:val="00DC0D80"/>
    <w:rsid w:val="00DC0F82"/>
    <w:rsid w:val="00DC1700"/>
    <w:rsid w:val="00DC1C5F"/>
    <w:rsid w:val="00DC1EA6"/>
    <w:rsid w:val="00DC243A"/>
    <w:rsid w:val="00DC27F9"/>
    <w:rsid w:val="00DC2AF3"/>
    <w:rsid w:val="00DC2E16"/>
    <w:rsid w:val="00DC2ED2"/>
    <w:rsid w:val="00DC2EDE"/>
    <w:rsid w:val="00DC302C"/>
    <w:rsid w:val="00DC3851"/>
    <w:rsid w:val="00DC424C"/>
    <w:rsid w:val="00DC4783"/>
    <w:rsid w:val="00DC4BB8"/>
    <w:rsid w:val="00DC4C3E"/>
    <w:rsid w:val="00DC4CE8"/>
    <w:rsid w:val="00DC4DFF"/>
    <w:rsid w:val="00DC50CC"/>
    <w:rsid w:val="00DC51D6"/>
    <w:rsid w:val="00DC55CD"/>
    <w:rsid w:val="00DC5CA3"/>
    <w:rsid w:val="00DC5DB3"/>
    <w:rsid w:val="00DC6141"/>
    <w:rsid w:val="00DC6262"/>
    <w:rsid w:val="00DC667B"/>
    <w:rsid w:val="00DC681C"/>
    <w:rsid w:val="00DC6FCE"/>
    <w:rsid w:val="00DC787D"/>
    <w:rsid w:val="00DC7A03"/>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114C"/>
    <w:rsid w:val="00DE1521"/>
    <w:rsid w:val="00DE18A4"/>
    <w:rsid w:val="00DE1A85"/>
    <w:rsid w:val="00DE1FF5"/>
    <w:rsid w:val="00DE2130"/>
    <w:rsid w:val="00DE2263"/>
    <w:rsid w:val="00DE238E"/>
    <w:rsid w:val="00DE2775"/>
    <w:rsid w:val="00DE2BDC"/>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9F8"/>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0B0E"/>
    <w:rsid w:val="00E1100B"/>
    <w:rsid w:val="00E11764"/>
    <w:rsid w:val="00E11773"/>
    <w:rsid w:val="00E117A9"/>
    <w:rsid w:val="00E11AC1"/>
    <w:rsid w:val="00E11ACF"/>
    <w:rsid w:val="00E11FF4"/>
    <w:rsid w:val="00E126FB"/>
    <w:rsid w:val="00E1285F"/>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FA0"/>
    <w:rsid w:val="00E2134B"/>
    <w:rsid w:val="00E2156B"/>
    <w:rsid w:val="00E2169B"/>
    <w:rsid w:val="00E2191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3EF"/>
    <w:rsid w:val="00E31431"/>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507"/>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CBB"/>
    <w:rsid w:val="00E43079"/>
    <w:rsid w:val="00E4391E"/>
    <w:rsid w:val="00E44D5B"/>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40E9"/>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50F"/>
    <w:rsid w:val="00E6307B"/>
    <w:rsid w:val="00E63558"/>
    <w:rsid w:val="00E638EB"/>
    <w:rsid w:val="00E63A64"/>
    <w:rsid w:val="00E63D12"/>
    <w:rsid w:val="00E64090"/>
    <w:rsid w:val="00E642BD"/>
    <w:rsid w:val="00E642D5"/>
    <w:rsid w:val="00E64867"/>
    <w:rsid w:val="00E64E9E"/>
    <w:rsid w:val="00E6536C"/>
    <w:rsid w:val="00E654A9"/>
    <w:rsid w:val="00E65751"/>
    <w:rsid w:val="00E65EE2"/>
    <w:rsid w:val="00E66119"/>
    <w:rsid w:val="00E664F5"/>
    <w:rsid w:val="00E6665F"/>
    <w:rsid w:val="00E66DAE"/>
    <w:rsid w:val="00E66E06"/>
    <w:rsid w:val="00E6718B"/>
    <w:rsid w:val="00E67A65"/>
    <w:rsid w:val="00E67B23"/>
    <w:rsid w:val="00E67CAF"/>
    <w:rsid w:val="00E700D6"/>
    <w:rsid w:val="00E707EB"/>
    <w:rsid w:val="00E708FF"/>
    <w:rsid w:val="00E70A6C"/>
    <w:rsid w:val="00E70B3F"/>
    <w:rsid w:val="00E71B9D"/>
    <w:rsid w:val="00E71F92"/>
    <w:rsid w:val="00E722B7"/>
    <w:rsid w:val="00E726D2"/>
    <w:rsid w:val="00E728E7"/>
    <w:rsid w:val="00E72CD5"/>
    <w:rsid w:val="00E72FE4"/>
    <w:rsid w:val="00E7300C"/>
    <w:rsid w:val="00E73354"/>
    <w:rsid w:val="00E73AE4"/>
    <w:rsid w:val="00E74352"/>
    <w:rsid w:val="00E74856"/>
    <w:rsid w:val="00E7518B"/>
    <w:rsid w:val="00E75193"/>
    <w:rsid w:val="00E754EC"/>
    <w:rsid w:val="00E7554B"/>
    <w:rsid w:val="00E75A70"/>
    <w:rsid w:val="00E75DEE"/>
    <w:rsid w:val="00E76189"/>
    <w:rsid w:val="00E7618B"/>
    <w:rsid w:val="00E76799"/>
    <w:rsid w:val="00E76F94"/>
    <w:rsid w:val="00E7705C"/>
    <w:rsid w:val="00E774E1"/>
    <w:rsid w:val="00E7762B"/>
    <w:rsid w:val="00E7767D"/>
    <w:rsid w:val="00E7792A"/>
    <w:rsid w:val="00E80251"/>
    <w:rsid w:val="00E80991"/>
    <w:rsid w:val="00E80A40"/>
    <w:rsid w:val="00E80B1C"/>
    <w:rsid w:val="00E80C53"/>
    <w:rsid w:val="00E81250"/>
    <w:rsid w:val="00E813F4"/>
    <w:rsid w:val="00E81463"/>
    <w:rsid w:val="00E819F6"/>
    <w:rsid w:val="00E81A2E"/>
    <w:rsid w:val="00E81E20"/>
    <w:rsid w:val="00E82014"/>
    <w:rsid w:val="00E8201E"/>
    <w:rsid w:val="00E8278C"/>
    <w:rsid w:val="00E829AD"/>
    <w:rsid w:val="00E82C09"/>
    <w:rsid w:val="00E83066"/>
    <w:rsid w:val="00E8321D"/>
    <w:rsid w:val="00E832DB"/>
    <w:rsid w:val="00E833D7"/>
    <w:rsid w:val="00E838B7"/>
    <w:rsid w:val="00E839AB"/>
    <w:rsid w:val="00E843D8"/>
    <w:rsid w:val="00E849C7"/>
    <w:rsid w:val="00E84BBC"/>
    <w:rsid w:val="00E84C12"/>
    <w:rsid w:val="00E84E14"/>
    <w:rsid w:val="00E853F2"/>
    <w:rsid w:val="00E8566F"/>
    <w:rsid w:val="00E85E4A"/>
    <w:rsid w:val="00E85F61"/>
    <w:rsid w:val="00E8626D"/>
    <w:rsid w:val="00E86455"/>
    <w:rsid w:val="00E866E9"/>
    <w:rsid w:val="00E86B7A"/>
    <w:rsid w:val="00E86B94"/>
    <w:rsid w:val="00E86D5D"/>
    <w:rsid w:val="00E86DED"/>
    <w:rsid w:val="00E87508"/>
    <w:rsid w:val="00E8763B"/>
    <w:rsid w:val="00E87885"/>
    <w:rsid w:val="00E87B11"/>
    <w:rsid w:val="00E87CC4"/>
    <w:rsid w:val="00E906FC"/>
    <w:rsid w:val="00E90B54"/>
    <w:rsid w:val="00E90E6F"/>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DF1"/>
    <w:rsid w:val="00E95F59"/>
    <w:rsid w:val="00E962EA"/>
    <w:rsid w:val="00E96DBD"/>
    <w:rsid w:val="00E97020"/>
    <w:rsid w:val="00E9751D"/>
    <w:rsid w:val="00E97A01"/>
    <w:rsid w:val="00EA01C6"/>
    <w:rsid w:val="00EA05C2"/>
    <w:rsid w:val="00EA0960"/>
    <w:rsid w:val="00EA0EEA"/>
    <w:rsid w:val="00EA1008"/>
    <w:rsid w:val="00EA15FF"/>
    <w:rsid w:val="00EA1694"/>
    <w:rsid w:val="00EA16D2"/>
    <w:rsid w:val="00EA1F36"/>
    <w:rsid w:val="00EA1F59"/>
    <w:rsid w:val="00EA2589"/>
    <w:rsid w:val="00EA25A0"/>
    <w:rsid w:val="00EA26C7"/>
    <w:rsid w:val="00EA2B66"/>
    <w:rsid w:val="00EA2F7F"/>
    <w:rsid w:val="00EA34FE"/>
    <w:rsid w:val="00EA35FE"/>
    <w:rsid w:val="00EA38CA"/>
    <w:rsid w:val="00EA3A3F"/>
    <w:rsid w:val="00EA40B1"/>
    <w:rsid w:val="00EA4174"/>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D1"/>
    <w:rsid w:val="00EA77BE"/>
    <w:rsid w:val="00EA7A58"/>
    <w:rsid w:val="00EA7AC7"/>
    <w:rsid w:val="00EA7BF6"/>
    <w:rsid w:val="00EA7CD0"/>
    <w:rsid w:val="00EA7D46"/>
    <w:rsid w:val="00EB003D"/>
    <w:rsid w:val="00EB064C"/>
    <w:rsid w:val="00EB17DE"/>
    <w:rsid w:val="00EB207C"/>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DF1"/>
    <w:rsid w:val="00EC436E"/>
    <w:rsid w:val="00EC4423"/>
    <w:rsid w:val="00EC44A2"/>
    <w:rsid w:val="00EC45B8"/>
    <w:rsid w:val="00EC4795"/>
    <w:rsid w:val="00EC4BE9"/>
    <w:rsid w:val="00EC50EF"/>
    <w:rsid w:val="00EC534C"/>
    <w:rsid w:val="00EC55E3"/>
    <w:rsid w:val="00EC578E"/>
    <w:rsid w:val="00EC57FF"/>
    <w:rsid w:val="00EC5854"/>
    <w:rsid w:val="00EC6032"/>
    <w:rsid w:val="00EC63EC"/>
    <w:rsid w:val="00EC64B5"/>
    <w:rsid w:val="00EC6AB3"/>
    <w:rsid w:val="00EC6EBB"/>
    <w:rsid w:val="00EC7199"/>
    <w:rsid w:val="00EC73A3"/>
    <w:rsid w:val="00EC74EF"/>
    <w:rsid w:val="00EC782D"/>
    <w:rsid w:val="00EC785F"/>
    <w:rsid w:val="00EC7CA9"/>
    <w:rsid w:val="00ED0174"/>
    <w:rsid w:val="00ED064B"/>
    <w:rsid w:val="00ED067F"/>
    <w:rsid w:val="00ED06A4"/>
    <w:rsid w:val="00ED0856"/>
    <w:rsid w:val="00ED0C81"/>
    <w:rsid w:val="00ED115A"/>
    <w:rsid w:val="00ED228C"/>
    <w:rsid w:val="00ED2840"/>
    <w:rsid w:val="00ED2929"/>
    <w:rsid w:val="00ED29EE"/>
    <w:rsid w:val="00ED2CD7"/>
    <w:rsid w:val="00ED315D"/>
    <w:rsid w:val="00ED35E7"/>
    <w:rsid w:val="00ED3862"/>
    <w:rsid w:val="00ED41CC"/>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A7"/>
    <w:rsid w:val="00EE18E9"/>
    <w:rsid w:val="00EE2052"/>
    <w:rsid w:val="00EE20F5"/>
    <w:rsid w:val="00EE2187"/>
    <w:rsid w:val="00EE21FB"/>
    <w:rsid w:val="00EE2478"/>
    <w:rsid w:val="00EE2571"/>
    <w:rsid w:val="00EE2D8A"/>
    <w:rsid w:val="00EE2EC9"/>
    <w:rsid w:val="00EE31BC"/>
    <w:rsid w:val="00EE363C"/>
    <w:rsid w:val="00EE37D6"/>
    <w:rsid w:val="00EE3EB4"/>
    <w:rsid w:val="00EE3EED"/>
    <w:rsid w:val="00EE4165"/>
    <w:rsid w:val="00EE47BC"/>
    <w:rsid w:val="00EE4D05"/>
    <w:rsid w:val="00EE56B0"/>
    <w:rsid w:val="00EE5A4C"/>
    <w:rsid w:val="00EE5E05"/>
    <w:rsid w:val="00EE5EEB"/>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F2"/>
    <w:rsid w:val="00EF0E1B"/>
    <w:rsid w:val="00EF0E74"/>
    <w:rsid w:val="00EF0F60"/>
    <w:rsid w:val="00EF1272"/>
    <w:rsid w:val="00EF137B"/>
    <w:rsid w:val="00EF172C"/>
    <w:rsid w:val="00EF1BF7"/>
    <w:rsid w:val="00EF1DA9"/>
    <w:rsid w:val="00EF1E64"/>
    <w:rsid w:val="00EF29B4"/>
    <w:rsid w:val="00EF2B47"/>
    <w:rsid w:val="00EF2DC0"/>
    <w:rsid w:val="00EF2DF3"/>
    <w:rsid w:val="00EF2E49"/>
    <w:rsid w:val="00EF3214"/>
    <w:rsid w:val="00EF33E6"/>
    <w:rsid w:val="00EF38EC"/>
    <w:rsid w:val="00EF3A3F"/>
    <w:rsid w:val="00EF3AF1"/>
    <w:rsid w:val="00EF3B54"/>
    <w:rsid w:val="00EF3BE6"/>
    <w:rsid w:val="00EF3FC3"/>
    <w:rsid w:val="00EF417B"/>
    <w:rsid w:val="00EF42BF"/>
    <w:rsid w:val="00EF437E"/>
    <w:rsid w:val="00EF4662"/>
    <w:rsid w:val="00EF50C9"/>
    <w:rsid w:val="00EF5166"/>
    <w:rsid w:val="00EF5178"/>
    <w:rsid w:val="00EF5249"/>
    <w:rsid w:val="00EF5DC1"/>
    <w:rsid w:val="00EF63D8"/>
    <w:rsid w:val="00EF641B"/>
    <w:rsid w:val="00EF65F1"/>
    <w:rsid w:val="00EF66ED"/>
    <w:rsid w:val="00EF69A1"/>
    <w:rsid w:val="00EF6A36"/>
    <w:rsid w:val="00EF6CD2"/>
    <w:rsid w:val="00EF6FA4"/>
    <w:rsid w:val="00EF7457"/>
    <w:rsid w:val="00EF7652"/>
    <w:rsid w:val="00EF7CAE"/>
    <w:rsid w:val="00F0064A"/>
    <w:rsid w:val="00F0069C"/>
    <w:rsid w:val="00F00733"/>
    <w:rsid w:val="00F00AD7"/>
    <w:rsid w:val="00F00BD0"/>
    <w:rsid w:val="00F01798"/>
    <w:rsid w:val="00F01885"/>
    <w:rsid w:val="00F01F8A"/>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96A"/>
    <w:rsid w:val="00F11AA0"/>
    <w:rsid w:val="00F11EC9"/>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DF6"/>
    <w:rsid w:val="00F2726E"/>
    <w:rsid w:val="00F2750E"/>
    <w:rsid w:val="00F27997"/>
    <w:rsid w:val="00F279BC"/>
    <w:rsid w:val="00F27A9F"/>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53F"/>
    <w:rsid w:val="00F37749"/>
    <w:rsid w:val="00F37AE9"/>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706C"/>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4F9D"/>
    <w:rsid w:val="00F5531B"/>
    <w:rsid w:val="00F556FA"/>
    <w:rsid w:val="00F55D91"/>
    <w:rsid w:val="00F55E5E"/>
    <w:rsid w:val="00F569D5"/>
    <w:rsid w:val="00F56C7D"/>
    <w:rsid w:val="00F56DC1"/>
    <w:rsid w:val="00F56FEE"/>
    <w:rsid w:val="00F604EB"/>
    <w:rsid w:val="00F605D8"/>
    <w:rsid w:val="00F609AE"/>
    <w:rsid w:val="00F60A8A"/>
    <w:rsid w:val="00F60AD3"/>
    <w:rsid w:val="00F60C1B"/>
    <w:rsid w:val="00F6138B"/>
    <w:rsid w:val="00F61635"/>
    <w:rsid w:val="00F61766"/>
    <w:rsid w:val="00F6196E"/>
    <w:rsid w:val="00F619BD"/>
    <w:rsid w:val="00F6216A"/>
    <w:rsid w:val="00F62AD7"/>
    <w:rsid w:val="00F62E49"/>
    <w:rsid w:val="00F633E8"/>
    <w:rsid w:val="00F6341C"/>
    <w:rsid w:val="00F638D9"/>
    <w:rsid w:val="00F6396E"/>
    <w:rsid w:val="00F63B28"/>
    <w:rsid w:val="00F63C60"/>
    <w:rsid w:val="00F63DA9"/>
    <w:rsid w:val="00F64288"/>
    <w:rsid w:val="00F6437F"/>
    <w:rsid w:val="00F64919"/>
    <w:rsid w:val="00F64E44"/>
    <w:rsid w:val="00F65007"/>
    <w:rsid w:val="00F65185"/>
    <w:rsid w:val="00F651B3"/>
    <w:rsid w:val="00F653D3"/>
    <w:rsid w:val="00F65620"/>
    <w:rsid w:val="00F659BD"/>
    <w:rsid w:val="00F65A4D"/>
    <w:rsid w:val="00F65C0F"/>
    <w:rsid w:val="00F65C9E"/>
    <w:rsid w:val="00F65D0F"/>
    <w:rsid w:val="00F65E6A"/>
    <w:rsid w:val="00F665CA"/>
    <w:rsid w:val="00F669B2"/>
    <w:rsid w:val="00F66AAE"/>
    <w:rsid w:val="00F66B68"/>
    <w:rsid w:val="00F66C9B"/>
    <w:rsid w:val="00F66F4F"/>
    <w:rsid w:val="00F67706"/>
    <w:rsid w:val="00F67754"/>
    <w:rsid w:val="00F67BB2"/>
    <w:rsid w:val="00F67C21"/>
    <w:rsid w:val="00F67CD2"/>
    <w:rsid w:val="00F67CE3"/>
    <w:rsid w:val="00F702F5"/>
    <w:rsid w:val="00F70606"/>
    <w:rsid w:val="00F706E8"/>
    <w:rsid w:val="00F70A6B"/>
    <w:rsid w:val="00F70F72"/>
    <w:rsid w:val="00F711BF"/>
    <w:rsid w:val="00F7129A"/>
    <w:rsid w:val="00F716F3"/>
    <w:rsid w:val="00F717B9"/>
    <w:rsid w:val="00F718DB"/>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4BCF"/>
    <w:rsid w:val="00F750B1"/>
    <w:rsid w:val="00F75215"/>
    <w:rsid w:val="00F754D7"/>
    <w:rsid w:val="00F7584A"/>
    <w:rsid w:val="00F758C2"/>
    <w:rsid w:val="00F7596B"/>
    <w:rsid w:val="00F75B44"/>
    <w:rsid w:val="00F75BEE"/>
    <w:rsid w:val="00F76016"/>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21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45E"/>
    <w:rsid w:val="00F975AA"/>
    <w:rsid w:val="00F976CF"/>
    <w:rsid w:val="00F97717"/>
    <w:rsid w:val="00F97B27"/>
    <w:rsid w:val="00F97C69"/>
    <w:rsid w:val="00FA01DB"/>
    <w:rsid w:val="00FA01FC"/>
    <w:rsid w:val="00FA0949"/>
    <w:rsid w:val="00FA0AA2"/>
    <w:rsid w:val="00FA0B4B"/>
    <w:rsid w:val="00FA12AA"/>
    <w:rsid w:val="00FA15E5"/>
    <w:rsid w:val="00FA1A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6379"/>
    <w:rsid w:val="00FA6803"/>
    <w:rsid w:val="00FA6B6C"/>
    <w:rsid w:val="00FA6FC6"/>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42B"/>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245"/>
    <w:rsid w:val="00FD27CF"/>
    <w:rsid w:val="00FD28E6"/>
    <w:rsid w:val="00FD296E"/>
    <w:rsid w:val="00FD2A08"/>
    <w:rsid w:val="00FD2A0E"/>
    <w:rsid w:val="00FD2A74"/>
    <w:rsid w:val="00FD2B24"/>
    <w:rsid w:val="00FD2C7C"/>
    <w:rsid w:val="00FD33B4"/>
    <w:rsid w:val="00FD348F"/>
    <w:rsid w:val="00FD34B6"/>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30A1"/>
    <w:rsid w:val="00FF3842"/>
    <w:rsid w:val="00FF41AE"/>
    <w:rsid w:val="00FF424C"/>
    <w:rsid w:val="00FF439D"/>
    <w:rsid w:val="00FF449E"/>
    <w:rsid w:val="00FF467E"/>
    <w:rsid w:val="00FF46EC"/>
    <w:rsid w:val="00FF487F"/>
    <w:rsid w:val="00FF4AC1"/>
    <w:rsid w:val="00FF4EEB"/>
    <w:rsid w:val="00FF5400"/>
    <w:rsid w:val="00FF5558"/>
    <w:rsid w:val="00FF576C"/>
    <w:rsid w:val="00FF5EB6"/>
    <w:rsid w:val="00FF62D0"/>
    <w:rsid w:val="00FF638F"/>
    <w:rsid w:val="00FF67F6"/>
    <w:rsid w:val="00FF6E94"/>
    <w:rsid w:val="00FF70B2"/>
    <w:rsid w:val="00FF7226"/>
    <w:rsid w:val="00FF72BF"/>
    <w:rsid w:val="00FF7917"/>
    <w:rsid w:val="02891690"/>
    <w:rsid w:val="02FF1C01"/>
    <w:rsid w:val="03AF44D1"/>
    <w:rsid w:val="04136AE2"/>
    <w:rsid w:val="04D67F9E"/>
    <w:rsid w:val="09745AB1"/>
    <w:rsid w:val="0A1E307B"/>
    <w:rsid w:val="0CCA66DD"/>
    <w:rsid w:val="0F46589C"/>
    <w:rsid w:val="0FB35BC6"/>
    <w:rsid w:val="14A95AB7"/>
    <w:rsid w:val="15E03891"/>
    <w:rsid w:val="17181C6A"/>
    <w:rsid w:val="19BD385B"/>
    <w:rsid w:val="1AF7554C"/>
    <w:rsid w:val="1B0850B0"/>
    <w:rsid w:val="1C857B73"/>
    <w:rsid w:val="1DC70E6A"/>
    <w:rsid w:val="1E0A338F"/>
    <w:rsid w:val="1FE77F48"/>
    <w:rsid w:val="1FF7175A"/>
    <w:rsid w:val="207573CE"/>
    <w:rsid w:val="21B14F2F"/>
    <w:rsid w:val="22093013"/>
    <w:rsid w:val="228727FC"/>
    <w:rsid w:val="22AB76CD"/>
    <w:rsid w:val="256B05BC"/>
    <w:rsid w:val="28C00A51"/>
    <w:rsid w:val="29E02975"/>
    <w:rsid w:val="2C5F5B6B"/>
    <w:rsid w:val="2F254F8C"/>
    <w:rsid w:val="328A41A2"/>
    <w:rsid w:val="3386762C"/>
    <w:rsid w:val="338D2D60"/>
    <w:rsid w:val="33A97F31"/>
    <w:rsid w:val="34FD577E"/>
    <w:rsid w:val="36AE05FC"/>
    <w:rsid w:val="372B53E2"/>
    <w:rsid w:val="37E904DD"/>
    <w:rsid w:val="387F1CC9"/>
    <w:rsid w:val="389B6802"/>
    <w:rsid w:val="3BDE7B88"/>
    <w:rsid w:val="3D3C5122"/>
    <w:rsid w:val="3DC73928"/>
    <w:rsid w:val="3E3F6E40"/>
    <w:rsid w:val="4060604C"/>
    <w:rsid w:val="40CE5D6E"/>
    <w:rsid w:val="41A0678F"/>
    <w:rsid w:val="42B17E22"/>
    <w:rsid w:val="43AD1CB1"/>
    <w:rsid w:val="44D241A4"/>
    <w:rsid w:val="458551DE"/>
    <w:rsid w:val="47993B4F"/>
    <w:rsid w:val="485859A2"/>
    <w:rsid w:val="48653C9D"/>
    <w:rsid w:val="49CE46AE"/>
    <w:rsid w:val="49DD4119"/>
    <w:rsid w:val="4AE06B15"/>
    <w:rsid w:val="4CF002C8"/>
    <w:rsid w:val="4E622724"/>
    <w:rsid w:val="4FB33BA3"/>
    <w:rsid w:val="50020EC8"/>
    <w:rsid w:val="50237A45"/>
    <w:rsid w:val="53685C62"/>
    <w:rsid w:val="55B15523"/>
    <w:rsid w:val="567852EC"/>
    <w:rsid w:val="570053FB"/>
    <w:rsid w:val="571E69A6"/>
    <w:rsid w:val="5B1B02F9"/>
    <w:rsid w:val="5B306224"/>
    <w:rsid w:val="5B893CBB"/>
    <w:rsid w:val="5C454250"/>
    <w:rsid w:val="5CA847BC"/>
    <w:rsid w:val="5CCE6A7A"/>
    <w:rsid w:val="5E7E3D11"/>
    <w:rsid w:val="5F7B4E69"/>
    <w:rsid w:val="5FDA0140"/>
    <w:rsid w:val="601F7341"/>
    <w:rsid w:val="614913EA"/>
    <w:rsid w:val="62B41E29"/>
    <w:rsid w:val="63A93F74"/>
    <w:rsid w:val="6432137A"/>
    <w:rsid w:val="6443714E"/>
    <w:rsid w:val="657F4D9F"/>
    <w:rsid w:val="66014CB3"/>
    <w:rsid w:val="662563DE"/>
    <w:rsid w:val="66F70784"/>
    <w:rsid w:val="67D04018"/>
    <w:rsid w:val="67DA6E16"/>
    <w:rsid w:val="685B25CB"/>
    <w:rsid w:val="69F85566"/>
    <w:rsid w:val="6A5B5CB0"/>
    <w:rsid w:val="6B262257"/>
    <w:rsid w:val="6CE765DB"/>
    <w:rsid w:val="6D98654F"/>
    <w:rsid w:val="6E077CE2"/>
    <w:rsid w:val="6EF24F16"/>
    <w:rsid w:val="6F2F43F2"/>
    <w:rsid w:val="6F445076"/>
    <w:rsid w:val="70391318"/>
    <w:rsid w:val="720076E4"/>
    <w:rsid w:val="73090B1B"/>
    <w:rsid w:val="737B1DB0"/>
    <w:rsid w:val="7383558F"/>
    <w:rsid w:val="76CD7962"/>
    <w:rsid w:val="773D449F"/>
    <w:rsid w:val="77B77117"/>
    <w:rsid w:val="78BF32A9"/>
    <w:rsid w:val="79231957"/>
    <w:rsid w:val="793C78ED"/>
    <w:rsid w:val="79E015E6"/>
    <w:rsid w:val="7A087708"/>
    <w:rsid w:val="7A240D0B"/>
    <w:rsid w:val="7B474D39"/>
    <w:rsid w:val="7C252C2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qFormat="1" w:unhideWhenUsed="0" w:uiPriority="67"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0"/>
    <w:qFormat/>
    <w:uiPriority w:val="0"/>
    <w:pPr>
      <w:pBdr>
        <w:top w:val="none" w:color="auto" w:sz="0" w:space="0"/>
      </w:pBdr>
      <w:spacing w:before="180"/>
      <w:outlineLvl w:val="1"/>
    </w:pPr>
    <w:rPr>
      <w:i/>
      <w:iCs/>
      <w:kern w:val="0"/>
      <w:sz w:val="28"/>
      <w:szCs w:val="28"/>
    </w:rPr>
  </w:style>
  <w:style w:type="paragraph" w:styleId="4">
    <w:name w:val="heading 3"/>
    <w:basedOn w:val="3"/>
    <w:next w:val="1"/>
    <w:link w:val="61"/>
    <w:qFormat/>
    <w:uiPriority w:val="99"/>
    <w:pPr>
      <w:spacing w:before="120"/>
      <w:outlineLvl w:val="2"/>
    </w:pPr>
    <w:rPr>
      <w:i w:val="0"/>
      <w:iCs w:val="0"/>
      <w:sz w:val="26"/>
      <w:szCs w:val="26"/>
    </w:rPr>
  </w:style>
  <w:style w:type="paragraph" w:styleId="5">
    <w:name w:val="heading 4"/>
    <w:basedOn w:val="4"/>
    <w:next w:val="1"/>
    <w:link w:val="62"/>
    <w:qFormat/>
    <w:uiPriority w:val="99"/>
    <w:pPr>
      <w:ind w:left="1418" w:hanging="1418"/>
      <w:outlineLvl w:val="3"/>
    </w:pPr>
    <w:rPr>
      <w:rFonts w:ascii="Calibri" w:hAnsi="Calibri"/>
      <w:sz w:val="28"/>
      <w:szCs w:val="28"/>
    </w:rPr>
  </w:style>
  <w:style w:type="paragraph" w:styleId="6">
    <w:name w:val="heading 5"/>
    <w:basedOn w:val="5"/>
    <w:next w:val="1"/>
    <w:link w:val="63"/>
    <w:qFormat/>
    <w:uiPriority w:val="99"/>
    <w:pPr>
      <w:ind w:left="1701" w:hanging="1701"/>
      <w:outlineLvl w:val="4"/>
    </w:pPr>
    <w:rPr>
      <w:i/>
      <w:iCs/>
      <w:sz w:val="26"/>
      <w:szCs w:val="26"/>
    </w:rPr>
  </w:style>
  <w:style w:type="paragraph" w:styleId="7">
    <w:name w:val="heading 6"/>
    <w:basedOn w:val="8"/>
    <w:next w:val="1"/>
    <w:link w:val="64"/>
    <w:qFormat/>
    <w:uiPriority w:val="99"/>
    <w:pPr>
      <w:outlineLvl w:val="5"/>
    </w:pPr>
    <w:rPr>
      <w:i w:val="0"/>
      <w:iCs w:val="0"/>
      <w:szCs w:val="20"/>
    </w:rPr>
  </w:style>
  <w:style w:type="paragraph" w:styleId="9">
    <w:name w:val="heading 7"/>
    <w:basedOn w:val="8"/>
    <w:next w:val="1"/>
    <w:link w:val="65"/>
    <w:qFormat/>
    <w:uiPriority w:val="99"/>
    <w:pPr>
      <w:outlineLvl w:val="6"/>
    </w:pPr>
    <w:rPr>
      <w:b w:val="0"/>
      <w:bCs w:val="0"/>
      <w:i w:val="0"/>
      <w:iCs w:val="0"/>
      <w:sz w:val="24"/>
      <w:szCs w:val="24"/>
    </w:rPr>
  </w:style>
  <w:style w:type="paragraph" w:styleId="10">
    <w:name w:val="heading 8"/>
    <w:basedOn w:val="2"/>
    <w:next w:val="1"/>
    <w:link w:val="66"/>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7"/>
    <w:qFormat/>
    <w:uiPriority w:val="99"/>
    <w:p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0">
    <w:name w:val="标题 2 字符"/>
    <w:link w:val="3"/>
    <w:qFormat/>
    <w:locked/>
    <w:uiPriority w:val="0"/>
    <w:rPr>
      <w:rFonts w:ascii="Cambria" w:hAnsi="Cambria" w:eastAsia="宋体" w:cs="Times New Roman"/>
      <w:b/>
      <w:bCs/>
      <w:i/>
      <w:iCs/>
      <w:sz w:val="28"/>
      <w:szCs w:val="28"/>
      <w:lang w:val="en-GB" w:eastAsia="ja-JP"/>
    </w:rPr>
  </w:style>
  <w:style w:type="character" w:customStyle="1" w:styleId="61">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2">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3">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4">
    <w:name w:val="标题 6 字符"/>
    <w:link w:val="7"/>
    <w:semiHidden/>
    <w:qFormat/>
    <w:locked/>
    <w:uiPriority w:val="99"/>
    <w:rPr>
      <w:rFonts w:ascii="Calibri" w:hAnsi="Calibri" w:eastAsia="宋体" w:cs="Times New Roman"/>
      <w:b/>
      <w:bCs/>
      <w:lang w:val="en-GB" w:eastAsia="ja-JP"/>
    </w:rPr>
  </w:style>
  <w:style w:type="character" w:customStyle="1" w:styleId="65">
    <w:name w:val="标题 7 字符"/>
    <w:link w:val="9"/>
    <w:semiHidden/>
    <w:qFormat/>
    <w:locked/>
    <w:uiPriority w:val="99"/>
    <w:rPr>
      <w:rFonts w:ascii="Calibri" w:hAnsi="Calibri" w:eastAsia="宋体" w:cs="Times New Roman"/>
      <w:sz w:val="24"/>
      <w:szCs w:val="24"/>
      <w:lang w:val="en-GB" w:eastAsia="ja-JP"/>
    </w:rPr>
  </w:style>
  <w:style w:type="character" w:customStyle="1" w:styleId="66">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7">
    <w:name w:val="标题 9 字符"/>
    <w:link w:val="11"/>
    <w:semiHidden/>
    <w:qFormat/>
    <w:locked/>
    <w:uiPriority w:val="99"/>
    <w:rPr>
      <w:rFonts w:ascii="Cambria" w:hAnsi="Cambria" w:eastAsia="宋体" w:cs="Times New Roman"/>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qFormat/>
    <w:uiPriority w:val="99"/>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semiHidden/>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0"/>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4"/>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eastAsia="宋体" w:cs="Times New Roman"/>
      <w:sz w:val="26"/>
      <w:szCs w:val="26"/>
      <w:lang w:val="en-GB" w:eastAsia="ja-JP"/>
    </w:rPr>
  </w:style>
  <w:style w:type="paragraph" w:customStyle="1" w:styleId="153">
    <w:name w:val="Agreement"/>
    <w:basedOn w:val="1"/>
    <w:next w:val="148"/>
    <w:qFormat/>
    <w:uiPriority w:val="0"/>
    <w:pPr>
      <w:numPr>
        <w:ilvl w:val="0"/>
        <w:numId w:val="5"/>
      </w:numPr>
      <w:tabs>
        <w:tab w:val="left" w:pos="1619"/>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character" w:styleId="157">
    <w:name w:val="Placeholder Text"/>
    <w:basedOn w:val="53"/>
    <w:semiHidden/>
    <w:qFormat/>
    <w:uiPriority w:val="67"/>
    <w:rPr>
      <w:color w:val="808080"/>
    </w:rPr>
  </w:style>
  <w:style w:type="paragraph" w:customStyle="1" w:styleId="158">
    <w:name w:val="Guidance"/>
    <w:basedOn w:val="1"/>
    <w:qFormat/>
    <w:uiPriority w:val="0"/>
    <w:pPr>
      <w:spacing w:before="0"/>
    </w:pPr>
    <w:rPr>
      <w:rFonts w:eastAsia="等线"/>
      <w:i/>
      <w:color w:val="0000FF"/>
      <w:lang w:eastAsia="en-US"/>
    </w:rPr>
  </w:style>
  <w:style w:type="character" w:customStyle="1" w:styleId="159">
    <w:name w:val="apple-converted-space"/>
    <w:qFormat/>
    <w:uiPriority w:val="0"/>
  </w:style>
  <w:style w:type="paragraph" w:customStyle="1" w:styleId="160">
    <w:name w:val="proposal2"/>
    <w:basedOn w:val="1"/>
    <w:qFormat/>
    <w:uiPriority w:val="99"/>
    <w:pPr>
      <w:spacing w:before="100" w:beforeAutospacing="1" w:after="100" w:afterAutospacing="1"/>
    </w:pPr>
    <w:rPr>
      <w:rFonts w:ascii="Gulim" w:hAnsi="Gulim" w:eastAsia="Gulim"/>
      <w:sz w:val="24"/>
      <w:szCs w:val="24"/>
      <w:lang w:val="en-US" w:eastAsia="ko-KR"/>
    </w:rPr>
  </w:style>
  <w:style w:type="paragraph" w:customStyle="1" w:styleId="161">
    <w:name w:val="Index"/>
    <w:basedOn w:val="1"/>
    <w:qFormat/>
    <w:uiPriority w:val="0"/>
    <w:pPr>
      <w:suppressLineNumbers/>
      <w:suppressAutoHyphens/>
      <w:spacing w:before="0" w:line="259" w:lineRule="auto"/>
      <w:jc w:val="both"/>
    </w:pPr>
    <w:rPr>
      <w:rFonts w:eastAsia="等线" w:cs="Lohit Devanagari"/>
      <w:lang w:eastAsia="en-US"/>
    </w:rPr>
  </w:style>
  <w:style w:type="paragraph" w:customStyle="1" w:styleId="162">
    <w:name w:val="Revision"/>
    <w:hidden/>
    <w:semiHidden/>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8</Pages>
  <Words>4400</Words>
  <Characters>25081</Characters>
  <Lines>209</Lines>
  <Paragraphs>58</Paragraphs>
  <TotalTime>4</TotalTime>
  <ScaleCrop>false</ScaleCrop>
  <LinksUpToDate>false</LinksUpToDate>
  <CharactersWithSpaces>29423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2019-08-16T08:26:00Z</dcterms:created>
  <dc:creator>CMCC</dc:creator>
  <cp:lastModifiedBy>57095</cp:lastModifiedBy>
  <cp:lastPrinted>2013-04-02T02:18:00Z</cp:lastPrinted>
  <dcterms:modified xsi:type="dcterms:W3CDTF">2023-05-15T08:01:11Z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2052-11.8.2.11716</vt:lpwstr>
  </property>
  <property fmtid="{D5CDD505-2E9C-101B-9397-08002B2CF9AE}" pid="4" name="ICV">
    <vt:lpwstr>3FC52E72B5BC4105B24431054352A0E6</vt:lpwstr>
  </property>
</Properties>
</file>